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2C6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466C7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9BAEA9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21.200</w:t>
            </w:r>
            <w:r>
              <w:rPr>
                <w:rFonts w:ascii="黑体" w:hAnsi="黑体" w:eastAsia="黑体"/>
                <w:sz w:val="21"/>
                <w:szCs w:val="21"/>
              </w:rPr>
              <w:fldChar w:fldCharType="end"/>
            </w:r>
            <w:bookmarkEnd w:id="0"/>
          </w:p>
        </w:tc>
      </w:tr>
      <w:tr w14:paraId="1C10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D8884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F3BE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4F07CE2">
                  <w:pPr>
                    <w:pStyle w:val="49"/>
                    <w:framePr w:wrap="notBeside" w:vAnchor="page" w:hAnchor="page" w:x="1372" w:y="568"/>
                    <w:ind w:left="420" w:right="624"/>
                    <w:rPr>
                      <w:rFonts w:hint="eastAsia" w:ascii="宋体" w:hAnsi="宋体"/>
                      <w:sz w:val="28"/>
                      <w:szCs w:val="28"/>
                    </w:rPr>
                  </w:pPr>
                </w:p>
              </w:tc>
            </w:tr>
          </w:tbl>
          <w:p w14:paraId="79D92FE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52"/>
              </w:rPr>
              <w:drawing>
                <wp:anchor distT="0" distB="0" distL="114300" distR="114300" simplePos="0" relativeHeight="251661312" behindDoc="0" locked="0" layoutInCell="1" allowOverlap="1">
                  <wp:simplePos x="0" y="0"/>
                  <wp:positionH relativeFrom="margin">
                    <wp:posOffset>3446145</wp:posOffset>
                  </wp:positionH>
                  <wp:positionV relativeFrom="paragraph">
                    <wp:posOffset>-151130</wp:posOffset>
                  </wp:positionV>
                  <wp:extent cx="2171700" cy="971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71700" cy="971550"/>
                          </a:xfrm>
                          <a:prstGeom prst="rect">
                            <a:avLst/>
                          </a:prstGeom>
                          <a:noFill/>
                        </pic:spPr>
                      </pic:pic>
                    </a:graphicData>
                  </a:graphic>
                </wp:anchor>
              </w:drawing>
            </w: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 17</w:t>
            </w:r>
            <w:r>
              <w:rPr>
                <w:rFonts w:ascii="黑体" w:hAnsi="黑体" w:eastAsia="黑体"/>
                <w:sz w:val="21"/>
                <w:szCs w:val="21"/>
              </w:rPr>
              <w:fldChar w:fldCharType="end"/>
            </w:r>
            <w:bookmarkEnd w:id="1"/>
          </w:p>
        </w:tc>
      </w:tr>
    </w:tbl>
    <w:p w14:paraId="384BD840">
      <w:pPr>
        <w:pStyle w:val="50"/>
        <w:framePr w:w="6519" w:h="913" w:hRule="exact" w:hSpace="181" w:vSpace="181" w:wrap="around" w:hAnchor="page" w:x="2676" w:y="2161"/>
        <w:rPr>
          <w:rFonts w:hint="eastAsia" w:ascii="黑体" w:hAnsi="黑体" w:eastAsia="黑体"/>
          <w:b w:val="0"/>
          <w:bCs w:val="0"/>
          <w:w w:val="100"/>
          <w:sz w:val="72"/>
          <w:szCs w:val="72"/>
        </w:rPr>
      </w:pPr>
      <w:bookmarkStart w:id="2" w:name="_Hlk26473981"/>
      <w:r>
        <w:rPr>
          <w:rFonts w:hint="eastAsia" w:ascii="黑体" w:hAnsi="黑体" w:eastAsia="黑体"/>
          <w:b w:val="0"/>
          <w:bCs w:val="0"/>
          <w:w w:val="100"/>
          <w:sz w:val="72"/>
          <w:szCs w:val="72"/>
        </w:rPr>
        <w:t>团体标准</w:t>
      </w:r>
    </w:p>
    <w:bookmarkEnd w:id="2"/>
    <w:p w14:paraId="50B3E485">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ZZB</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205290EB">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A8E4F9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090A4AE">
      <w:pPr>
        <w:pStyle w:val="50"/>
        <w:framePr w:w="9639" w:h="6976" w:hRule="exact" w:hSpace="0" w:vSpace="0" w:wrap="around" w:hAnchor="page" w:y="6408"/>
        <w:jc w:val="center"/>
        <w:rPr>
          <w:rFonts w:hint="eastAsia" w:ascii="黑体" w:hAnsi="黑体" w:eastAsia="黑体"/>
          <w:b w:val="0"/>
          <w:bCs w:val="0"/>
          <w:w w:val="100"/>
        </w:rPr>
      </w:pPr>
    </w:p>
    <w:p w14:paraId="280A89F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电动工具 锂电电钻用齿轮箱</w:t>
      </w:r>
      <w:r>
        <w:fldChar w:fldCharType="end"/>
      </w:r>
      <w:bookmarkEnd w:id="7"/>
    </w:p>
    <w:p w14:paraId="375BB201">
      <w:pPr>
        <w:framePr w:w="9639" w:h="6974" w:hRule="exact" w:wrap="around" w:vAnchor="page" w:hAnchor="page" w:x="1419" w:y="6408" w:anchorLock="1"/>
        <w:ind w:left="-1418"/>
      </w:pPr>
    </w:p>
    <w:p w14:paraId="53C8B21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lectric Tool</w:t>
      </w:r>
      <w:r>
        <w:rPr>
          <w:rFonts w:hint="eastAsia" w:eastAsia="黑体"/>
          <w:szCs w:val="28"/>
          <w:lang w:val="en-US" w:eastAsia="zh-CN"/>
        </w:rPr>
        <w:t xml:space="preserve">  </w:t>
      </w:r>
      <w:r>
        <w:rPr>
          <w:rFonts w:hint="eastAsia" w:eastAsia="黑体"/>
          <w:szCs w:val="28"/>
        </w:rPr>
        <w:t xml:space="preserve"> Gearbox for Lithium-ion Drill</w:t>
      </w:r>
      <w:r>
        <w:rPr>
          <w:rFonts w:eastAsia="黑体"/>
          <w:szCs w:val="28"/>
        </w:rPr>
        <w:fldChar w:fldCharType="end"/>
      </w:r>
      <w:bookmarkEnd w:id="8"/>
    </w:p>
    <w:p w14:paraId="556430FB">
      <w:pPr>
        <w:framePr w:w="9639" w:h="6974" w:hRule="exact" w:wrap="around" w:vAnchor="page" w:hAnchor="page" w:x="1419" w:y="6408" w:anchorLock="1"/>
        <w:spacing w:line="760" w:lineRule="exact"/>
        <w:ind w:left="-1418"/>
      </w:pPr>
    </w:p>
    <w:p w14:paraId="7FB80238">
      <w:pPr>
        <w:pStyle w:val="125"/>
        <w:framePr w:w="9639" w:h="6974" w:hRule="exact" w:wrap="around" w:vAnchor="page" w:hAnchor="page" w:x="1419" w:y="6408" w:anchorLock="1"/>
        <w:textAlignment w:val="bottom"/>
        <w:rPr>
          <w:rFonts w:eastAsia="黑体"/>
          <w:szCs w:val="28"/>
        </w:rPr>
      </w:pPr>
    </w:p>
    <w:p w14:paraId="513A13E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3C1A84F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rFonts w:hint="eastAsia"/>
          <w:sz w:val="21"/>
          <w:szCs w:val="28"/>
          <w:lang w:eastAsia="zh-CN"/>
        </w:rPr>
        <w:t>2</w:t>
      </w:r>
      <w:r>
        <w:rPr>
          <w:rFonts w:hint="eastAsia"/>
          <w:sz w:val="21"/>
          <w:szCs w:val="28"/>
          <w:lang w:val="en-US" w:eastAsia="zh-CN"/>
        </w:rPr>
        <w:t>025.09.16</w:t>
      </w:r>
      <w:r>
        <w:rPr>
          <w:sz w:val="21"/>
          <w:szCs w:val="28"/>
        </w:rPr>
        <w:fldChar w:fldCharType="end"/>
      </w:r>
      <w:bookmarkEnd w:id="10"/>
    </w:p>
    <w:p w14:paraId="606C083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2B83216F">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60A66CCC">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BA8C74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浙江省质量协会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4F170E4">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D84B7F6">
      <w:pPr>
        <w:pStyle w:val="91"/>
        <w:spacing w:after="360"/>
      </w:pPr>
      <w:bookmarkStart w:id="19" w:name="BookMark1"/>
      <w:r>
        <w:rPr>
          <w:rFonts w:hint="eastAsia"/>
          <w:spacing w:val="320"/>
        </w:rPr>
        <w:t>目</w:t>
      </w:r>
      <w:r>
        <w:rPr>
          <w:rFonts w:hint="eastAsia"/>
        </w:rPr>
        <w:t>次</w:t>
      </w:r>
    </w:p>
    <w:p w14:paraId="6792501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"_Toc140070683" </w:instrText>
      </w:r>
      <w:r>
        <w:fldChar w:fldCharType="separate"/>
      </w:r>
      <w:r>
        <w:rPr>
          <w:rStyle w:val="32"/>
        </w:rPr>
        <w:t>前言</w:t>
      </w:r>
      <w:r>
        <w:tab/>
      </w:r>
      <w:r>
        <w:fldChar w:fldCharType="begin"/>
      </w:r>
      <w:r>
        <w:instrText xml:space="preserve"> PAGEREF _Toc140070683 \h </w:instrText>
      </w:r>
      <w:r>
        <w:fldChar w:fldCharType="separate"/>
      </w:r>
      <w:r>
        <w:t>II</w:t>
      </w:r>
      <w:r>
        <w:fldChar w:fldCharType="end"/>
      </w:r>
      <w:r>
        <w:fldChar w:fldCharType="end"/>
      </w:r>
    </w:p>
    <w:p w14:paraId="7317D979">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"_Toc140070684" </w:instrText>
      </w:r>
      <w:r>
        <w:fldChar w:fldCharType="separate"/>
      </w:r>
      <w:r>
        <w:rPr>
          <w:rStyle w:val="32"/>
        </w:rPr>
        <w:t>1  范围</w:t>
      </w:r>
      <w:r>
        <w:tab/>
      </w:r>
      <w:r>
        <w:fldChar w:fldCharType="begin"/>
      </w:r>
      <w:r>
        <w:instrText xml:space="preserve"> PAGEREF _Toc140070684 \h </w:instrText>
      </w:r>
      <w:r>
        <w:fldChar w:fldCharType="separate"/>
      </w:r>
      <w:r>
        <w:t>1</w:t>
      </w:r>
      <w:r>
        <w:fldChar w:fldCharType="end"/>
      </w:r>
      <w:r>
        <w:fldChar w:fldCharType="end"/>
      </w:r>
    </w:p>
    <w:p w14:paraId="74FEE39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"_Toc140070685" </w:instrText>
      </w:r>
      <w:r>
        <w:fldChar w:fldCharType="separate"/>
      </w:r>
      <w:r>
        <w:rPr>
          <w:rStyle w:val="32"/>
        </w:rPr>
        <w:t>2  规范性引用文件</w:t>
      </w:r>
      <w:r>
        <w:tab/>
      </w:r>
      <w:r>
        <w:fldChar w:fldCharType="begin"/>
      </w:r>
      <w:r>
        <w:instrText xml:space="preserve"> PAGEREF _Toc140070685 \h </w:instrText>
      </w:r>
      <w:r>
        <w:fldChar w:fldCharType="separate"/>
      </w:r>
      <w:r>
        <w:t>1</w:t>
      </w:r>
      <w:r>
        <w:fldChar w:fldCharType="end"/>
      </w:r>
      <w:r>
        <w:fldChar w:fldCharType="end"/>
      </w:r>
    </w:p>
    <w:p w14:paraId="716E7378">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"_Toc140070686" </w:instrText>
      </w:r>
      <w:r>
        <w:fldChar w:fldCharType="separate"/>
      </w:r>
      <w:r>
        <w:rPr>
          <w:rStyle w:val="32"/>
        </w:rPr>
        <w:t>3  术语和定义</w:t>
      </w:r>
      <w:r>
        <w:tab/>
      </w:r>
      <w:r>
        <w:fldChar w:fldCharType="begin"/>
      </w:r>
      <w:r>
        <w:instrText xml:space="preserve"> PAGEREF _Toc140070686 \h </w:instrText>
      </w:r>
      <w:r>
        <w:fldChar w:fldCharType="separate"/>
      </w:r>
      <w:r>
        <w:t>1</w:t>
      </w:r>
      <w:r>
        <w:fldChar w:fldCharType="end"/>
      </w:r>
      <w:r>
        <w:fldChar w:fldCharType="end"/>
      </w:r>
    </w:p>
    <w:p w14:paraId="3550AB6B">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"_Toc140070687" </w:instrText>
      </w:r>
      <w:r>
        <w:fldChar w:fldCharType="separate"/>
      </w:r>
      <w:r>
        <w:rPr>
          <w:rStyle w:val="32"/>
        </w:rPr>
        <w:t>4  基本要求</w:t>
      </w:r>
      <w:r>
        <w:tab/>
      </w:r>
      <w:r>
        <w:fldChar w:fldCharType="begin"/>
      </w:r>
      <w:r>
        <w:instrText xml:space="preserve"> PAGEREF _Toc140070687 \h </w:instrText>
      </w:r>
      <w:r>
        <w:fldChar w:fldCharType="separate"/>
      </w:r>
      <w:r>
        <w:t>1</w:t>
      </w:r>
      <w:r>
        <w:fldChar w:fldCharType="end"/>
      </w:r>
      <w:r>
        <w:fldChar w:fldCharType="end"/>
      </w:r>
    </w:p>
    <w:p w14:paraId="72CD0634">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"_Toc140070688" </w:instrText>
      </w:r>
      <w:r>
        <w:fldChar w:fldCharType="separate"/>
      </w:r>
      <w:r>
        <w:rPr>
          <w:rStyle w:val="32"/>
        </w:rPr>
        <w:t>5  技术要求</w:t>
      </w:r>
      <w:r>
        <w:tab/>
      </w:r>
      <w:r>
        <w:fldChar w:fldCharType="begin"/>
      </w:r>
      <w:r>
        <w:instrText xml:space="preserve"> PAGEREF _Toc140070688 \h </w:instrText>
      </w:r>
      <w:r>
        <w:fldChar w:fldCharType="separate"/>
      </w:r>
      <w:r>
        <w:t>2</w:t>
      </w:r>
      <w:r>
        <w:fldChar w:fldCharType="end"/>
      </w:r>
      <w:r>
        <w:fldChar w:fldCharType="end"/>
      </w:r>
    </w:p>
    <w:p w14:paraId="3E73ED08">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"_Toc140070689" </w:instrText>
      </w:r>
      <w:r>
        <w:fldChar w:fldCharType="separate"/>
      </w:r>
      <w:r>
        <w:rPr>
          <w:rStyle w:val="32"/>
        </w:rPr>
        <w:t>6  试验方法</w:t>
      </w:r>
      <w:r>
        <w:tab/>
      </w:r>
      <w:r>
        <w:fldChar w:fldCharType="begin"/>
      </w:r>
      <w:r>
        <w:instrText xml:space="preserve"> PAGEREF _Toc140070689 \h </w:instrText>
      </w:r>
      <w:r>
        <w:fldChar w:fldCharType="separate"/>
      </w:r>
      <w:r>
        <w:t>3</w:t>
      </w:r>
      <w:r>
        <w:fldChar w:fldCharType="end"/>
      </w:r>
      <w:r>
        <w:fldChar w:fldCharType="end"/>
      </w:r>
    </w:p>
    <w:p w14:paraId="0059145E">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"_Toc140070690" </w:instrText>
      </w:r>
      <w:r>
        <w:fldChar w:fldCharType="separate"/>
      </w:r>
      <w:r>
        <w:rPr>
          <w:rStyle w:val="32"/>
        </w:rPr>
        <w:t>7  检验规则</w:t>
      </w:r>
      <w:r>
        <w:tab/>
      </w:r>
      <w:r>
        <w:fldChar w:fldCharType="begin"/>
      </w:r>
      <w:r>
        <w:instrText xml:space="preserve"> PAGEREF _Toc140070690 \h </w:instrText>
      </w:r>
      <w:r>
        <w:fldChar w:fldCharType="separate"/>
      </w:r>
      <w:r>
        <w:t>4</w:t>
      </w:r>
      <w:r>
        <w:fldChar w:fldCharType="end"/>
      </w:r>
      <w:r>
        <w:fldChar w:fldCharType="end"/>
      </w:r>
    </w:p>
    <w:p w14:paraId="746F000F">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"_Toc140070691" </w:instrText>
      </w:r>
      <w:r>
        <w:fldChar w:fldCharType="separate"/>
      </w:r>
      <w:r>
        <w:rPr>
          <w:rStyle w:val="32"/>
        </w:rPr>
        <w:t>8  标志、包装、运输、贮存</w:t>
      </w:r>
      <w:r>
        <w:tab/>
      </w:r>
      <w:r>
        <w:fldChar w:fldCharType="begin"/>
      </w:r>
      <w:r>
        <w:instrText xml:space="preserve"> PAGEREF _Toc140070691 \h </w:instrText>
      </w:r>
      <w:r>
        <w:fldChar w:fldCharType="separate"/>
      </w:r>
      <w:r>
        <w:t>5</w:t>
      </w:r>
      <w:r>
        <w:fldChar w:fldCharType="end"/>
      </w:r>
      <w:r>
        <w:fldChar w:fldCharType="end"/>
      </w:r>
    </w:p>
    <w:p w14:paraId="61623C34">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"_Toc140070692" </w:instrText>
      </w:r>
      <w:r>
        <w:fldChar w:fldCharType="separate"/>
      </w:r>
      <w:r>
        <w:rPr>
          <w:rStyle w:val="32"/>
        </w:rPr>
        <w:t>9  质量承诺</w:t>
      </w:r>
      <w:r>
        <w:tab/>
      </w:r>
      <w:r>
        <w:fldChar w:fldCharType="begin"/>
      </w:r>
      <w:r>
        <w:instrText xml:space="preserve"> PAGEREF _Toc140070692 \h </w:instrText>
      </w:r>
      <w:r>
        <w:fldChar w:fldCharType="separate"/>
      </w:r>
      <w:r>
        <w:t>6</w:t>
      </w:r>
      <w:r>
        <w:fldChar w:fldCharType="end"/>
      </w:r>
      <w:r>
        <w:fldChar w:fldCharType="end"/>
      </w:r>
    </w:p>
    <w:p w14:paraId="10AC8FC1">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47139210">
      <w:pPr>
        <w:pStyle w:val="89"/>
        <w:spacing w:before="900" w:after="360"/>
      </w:pPr>
      <w:bookmarkStart w:id="20" w:name="_Toc140070683"/>
      <w:bookmarkStart w:id="21" w:name="BookMark2"/>
      <w:r>
        <w:rPr>
          <w:spacing w:val="320"/>
        </w:rPr>
        <w:t>前</w:t>
      </w:r>
      <w:r>
        <w:t>言</w:t>
      </w:r>
      <w:bookmarkEnd w:id="20"/>
    </w:p>
    <w:p w14:paraId="54D75D6F">
      <w:pPr>
        <w:pStyle w:val="56"/>
        <w:ind w:firstLine="420"/>
      </w:pPr>
      <w:r>
        <w:rPr>
          <w:rFonts w:hint="eastAsia"/>
        </w:rPr>
        <w:t>本文件按照GB/T 1.1—2020《标准化工作导则  第1部分：标准化文件的结构和起草规则》的规定起草。</w:t>
      </w:r>
    </w:p>
    <w:p w14:paraId="65283B32">
      <w:pPr>
        <w:pStyle w:val="56"/>
        <w:ind w:firstLine="420"/>
        <w:rPr>
          <w:rFonts w:hint="eastAsia" w:hAnsi="宋体"/>
        </w:rPr>
      </w:pPr>
      <w:r>
        <w:rPr>
          <w:rFonts w:hint="eastAsia" w:hAnsi="宋体"/>
        </w:rPr>
        <w:t>请注意本文件的某些内容可能涉及专利。本文件的发布机构不承担识别专利的责任。</w:t>
      </w:r>
    </w:p>
    <w:p w14:paraId="5373DF21">
      <w:pPr>
        <w:pStyle w:val="56"/>
        <w:ind w:firstLine="420"/>
      </w:pPr>
      <w:r>
        <w:rPr>
          <w:rFonts w:hint="eastAsia" w:hAnsi="宋体"/>
        </w:rPr>
        <w:t>本文件由浙江省质量协会归口。</w:t>
      </w:r>
    </w:p>
    <w:p w14:paraId="1F43D965">
      <w:pPr>
        <w:pStyle w:val="56"/>
        <w:ind w:firstLine="420"/>
      </w:pPr>
      <w:r>
        <w:rPr>
          <w:rFonts w:hint="eastAsia" w:hAnsi="宋体"/>
        </w:rPr>
        <w:t>本文件主要起草单位：浙江鑫和粉末冶金制品有限公司</w:t>
      </w:r>
    </w:p>
    <w:p w14:paraId="08F7BA75">
      <w:pPr>
        <w:pStyle w:val="56"/>
        <w:ind w:firstLine="420"/>
        <w:rPr>
          <w:rFonts w:hint="eastAsia" w:hAnsi="宋体"/>
        </w:rPr>
      </w:pPr>
      <w:r>
        <w:rPr>
          <w:rFonts w:hint="eastAsia" w:hAnsi="宋体"/>
        </w:rPr>
        <w:t>本文件参与起草单位：</w:t>
      </w:r>
      <w:r>
        <w:rPr>
          <w:rFonts w:hint="eastAsia" w:hAnsi="宋体"/>
          <w:highlight w:val="yellow"/>
        </w:rPr>
        <w:t>XXX、XXX</w:t>
      </w:r>
      <w:r>
        <w:rPr>
          <w:rFonts w:hint="eastAsia" w:hAnsi="宋体"/>
        </w:rPr>
        <w:t>、</w:t>
      </w:r>
    </w:p>
    <w:p w14:paraId="22B8C7EA">
      <w:pPr>
        <w:pStyle w:val="56"/>
        <w:ind w:firstLine="420"/>
        <w:rPr>
          <w:rFonts w:hint="eastAsia" w:hAnsi="宋体"/>
        </w:rPr>
      </w:pPr>
      <w:r>
        <w:rPr>
          <w:rFonts w:hint="eastAsia" w:hAnsi="宋体"/>
        </w:rPr>
        <w:t>本文件主要起草人：陈承志、刘玉宏、胡俊、张斌、张天震、</w:t>
      </w:r>
      <w:r>
        <w:rPr>
          <w:rFonts w:hint="eastAsia" w:hAnsi="宋体"/>
          <w:highlight w:val="yellow"/>
        </w:rPr>
        <w:t>XXX、XXX。</w:t>
      </w:r>
    </w:p>
    <w:p w14:paraId="25DA1255">
      <w:pPr>
        <w:pStyle w:val="56"/>
        <w:ind w:firstLine="420"/>
        <w:rPr>
          <w:rFonts w:hint="eastAsia" w:hAnsi="宋体"/>
        </w:rPr>
      </w:pPr>
      <w:r>
        <w:rPr>
          <w:rFonts w:hint="eastAsia" w:hAnsi="宋体"/>
        </w:rPr>
        <w:t>本文件评审专家组长:XXX。</w:t>
      </w:r>
    </w:p>
    <w:p w14:paraId="39FE14CE">
      <w:pPr>
        <w:pStyle w:val="56"/>
        <w:ind w:firstLine="420"/>
        <w:rPr>
          <w:rFonts w:hint="eastAsia" w:hAnsi="宋体"/>
        </w:rPr>
      </w:pPr>
    </w:p>
    <w:p w14:paraId="6370F914">
      <w:pPr>
        <w:pStyle w:val="56"/>
        <w:ind w:firstLine="420"/>
        <w:rPr>
          <w:rFonts w:hint="eastAsia" w:hAnsi="宋体"/>
        </w:rPr>
      </w:pPr>
    </w:p>
    <w:p w14:paraId="001050BB">
      <w:pPr>
        <w:pStyle w:val="56"/>
        <w:ind w:firstLine="420"/>
        <w:rPr>
          <w:rFonts w:hint="eastAsia" w:hAnsi="宋体"/>
        </w:rPr>
        <w:sectPr>
          <w:pgSz w:w="11906" w:h="16838"/>
          <w:pgMar w:top="1928" w:right="1134" w:bottom="1134" w:left="1134" w:header="1418" w:footer="1134" w:gutter="284"/>
          <w:pgNumType w:fmt="upperRoman"/>
          <w:cols w:space="425" w:num="1"/>
          <w:formProt w:val="0"/>
          <w:docGrid w:linePitch="312" w:charSpace="0"/>
        </w:sectPr>
      </w:pPr>
    </w:p>
    <w:bookmarkEnd w:id="21"/>
    <w:p w14:paraId="0CF5CEF5">
      <w:pPr>
        <w:spacing w:line="20" w:lineRule="exact"/>
        <w:jc w:val="center"/>
        <w:rPr>
          <w:rFonts w:hint="eastAsia" w:ascii="黑体" w:hAnsi="黑体" w:eastAsia="黑体"/>
          <w:sz w:val="32"/>
          <w:szCs w:val="32"/>
        </w:rPr>
      </w:pPr>
      <w:bookmarkStart w:id="22" w:name="BookMark4"/>
    </w:p>
    <w:p w14:paraId="4D11493F">
      <w:pPr>
        <w:spacing w:line="20" w:lineRule="exact"/>
        <w:jc w:val="center"/>
        <w:rPr>
          <w:rFonts w:hint="eastAsia" w:ascii="黑体" w:hAnsi="黑体" w:eastAsia="黑体"/>
          <w:sz w:val="32"/>
          <w:szCs w:val="32"/>
        </w:rPr>
      </w:pPr>
    </w:p>
    <w:sdt>
      <w:sdtPr>
        <w:tag w:val="NEW_STAND_NAME"/>
        <w:id w:val="595910757"/>
        <w:lock w:val="sdtLocked"/>
        <w:placeholder>
          <w:docPart w:val="21F412538BFF4E028B34C57B4125A4B6"/>
        </w:placeholder>
      </w:sdtPr>
      <w:sdtContent>
        <w:p w14:paraId="2B33DEE2">
          <w:pPr>
            <w:pStyle w:val="177"/>
            <w:spacing w:before="2" w:beforeLines="1" w:after="528" w:afterLines="220"/>
            <w:rPr>
              <w:rFonts w:hint="eastAsia"/>
            </w:rPr>
          </w:pPr>
          <w:bookmarkStart w:id="23" w:name="NEW_STAND_NAME"/>
          <w:r>
            <w:rPr>
              <w:rFonts w:hint="eastAsia"/>
            </w:rPr>
            <w:t>电动工具 锂电电钻用齿轮箱</w:t>
          </w:r>
        </w:p>
      </w:sdtContent>
    </w:sdt>
    <w:bookmarkEnd w:id="23"/>
    <w:p w14:paraId="7FFA4210">
      <w:pPr>
        <w:pStyle w:val="104"/>
        <w:spacing w:before="240" w:after="240"/>
      </w:pPr>
      <w:bookmarkStart w:id="24" w:name="_Toc97192964"/>
      <w:bookmarkStart w:id="25" w:name="_Toc26986530"/>
      <w:bookmarkStart w:id="26" w:name="_Toc17233333"/>
      <w:bookmarkStart w:id="27" w:name="_Toc26986771"/>
      <w:bookmarkStart w:id="28" w:name="_Toc140070684"/>
      <w:bookmarkStart w:id="29" w:name="_Toc24884211"/>
      <w:bookmarkStart w:id="30" w:name="_Toc17233325"/>
      <w:bookmarkStart w:id="31" w:name="_Toc26648465"/>
      <w:bookmarkStart w:id="32" w:name="_Toc24884218"/>
      <w:bookmarkStart w:id="33" w:name="_Toc26718930"/>
      <w:r>
        <w:rPr>
          <w:rFonts w:hint="eastAsia"/>
        </w:rPr>
        <w:t>范围</w:t>
      </w:r>
      <w:bookmarkEnd w:id="24"/>
      <w:bookmarkEnd w:id="25"/>
      <w:bookmarkEnd w:id="26"/>
      <w:bookmarkEnd w:id="27"/>
      <w:bookmarkEnd w:id="28"/>
      <w:bookmarkEnd w:id="29"/>
      <w:bookmarkEnd w:id="30"/>
      <w:bookmarkEnd w:id="31"/>
      <w:bookmarkEnd w:id="32"/>
      <w:bookmarkEnd w:id="33"/>
    </w:p>
    <w:p w14:paraId="3EC56855">
      <w:pPr>
        <w:pStyle w:val="56"/>
        <w:ind w:firstLine="420"/>
      </w:pPr>
      <w:bookmarkStart w:id="34" w:name="_Hlk139873993"/>
      <w:bookmarkStart w:id="35" w:name="_Toc24884212"/>
      <w:bookmarkStart w:id="36" w:name="_Toc17233326"/>
      <w:bookmarkStart w:id="37" w:name="_Toc17233334"/>
      <w:bookmarkStart w:id="38" w:name="_Toc26648466"/>
      <w:bookmarkStart w:id="39" w:name="_Toc24884219"/>
      <w:r>
        <w:rPr>
          <w:rFonts w:hint="eastAsia"/>
        </w:rPr>
        <w:t>本文件规定了电动工具锂电电钻用齿轮箱（简称“齿轮箱”）的基本要求、技术要求、试验方法、检验规则、标志、包装、运输、贮存以及质量承诺。</w:t>
      </w:r>
    </w:p>
    <w:p w14:paraId="36405CEC">
      <w:pPr>
        <w:pStyle w:val="56"/>
        <w:ind w:firstLine="420"/>
      </w:pPr>
      <w:r>
        <w:rPr>
          <w:rFonts w:hint="eastAsia"/>
        </w:rPr>
        <w:t>本文件适用于手持式电动工具锂电电钻用齿轮箱</w:t>
      </w:r>
      <w:bookmarkEnd w:id="34"/>
      <w:r>
        <w:rPr>
          <w:rFonts w:hint="eastAsia"/>
        </w:rPr>
        <w:t>。</w:t>
      </w:r>
    </w:p>
    <w:p w14:paraId="5E398D9E">
      <w:pPr>
        <w:pStyle w:val="104"/>
        <w:spacing w:before="240" w:after="240"/>
      </w:pPr>
      <w:bookmarkStart w:id="40" w:name="_Toc26986772"/>
      <w:bookmarkStart w:id="41" w:name="_Toc26986531"/>
      <w:bookmarkStart w:id="42" w:name="_Toc97192965"/>
      <w:bookmarkStart w:id="43" w:name="_Toc26718931"/>
      <w:bookmarkStart w:id="44" w:name="_Toc14007068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ECDEA48EF84F4F5E99F9E0F1503A56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0FAD5F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EF5055">
      <w:pPr>
        <w:pStyle w:val="56"/>
        <w:ind w:firstLine="420"/>
        <w:rPr>
          <w:color w:val="auto"/>
          <w:highlight w:val="none"/>
        </w:rPr>
      </w:pPr>
      <w:r>
        <w:rPr>
          <w:rFonts w:hint="eastAsia"/>
          <w:color w:val="auto"/>
          <w:highlight w:val="none"/>
        </w:rPr>
        <w:t>GB/T 755-2019  旋转电机 定额和性能</w:t>
      </w:r>
    </w:p>
    <w:p w14:paraId="24E97A10">
      <w:pPr>
        <w:pStyle w:val="56"/>
        <w:ind w:firstLine="420"/>
        <w:rPr>
          <w:color w:val="auto"/>
          <w:highlight w:val="none"/>
        </w:rPr>
      </w:pPr>
      <w:r>
        <w:rPr>
          <w:rFonts w:hint="eastAsia"/>
          <w:color w:val="auto"/>
          <w:highlight w:val="none"/>
        </w:rPr>
        <w:t>GB/T 1031</w:t>
      </w:r>
      <w:r>
        <w:rPr>
          <w:color w:val="auto"/>
          <w:highlight w:val="none"/>
        </w:rPr>
        <w:t xml:space="preserve"> </w:t>
      </w:r>
      <w:r>
        <w:rPr>
          <w:rFonts w:hint="eastAsia"/>
          <w:color w:val="auto"/>
          <w:highlight w:val="none"/>
        </w:rPr>
        <w:t xml:space="preserve"> 表面粗糙度 参数及其数值</w:t>
      </w:r>
    </w:p>
    <w:p w14:paraId="2BFC7F98">
      <w:pPr>
        <w:pStyle w:val="56"/>
        <w:ind w:firstLine="420"/>
        <w:rPr>
          <w:color w:val="auto"/>
          <w:highlight w:val="none"/>
        </w:rPr>
      </w:pPr>
      <w:r>
        <w:rPr>
          <w:rFonts w:hint="eastAsia"/>
          <w:color w:val="auto"/>
          <w:highlight w:val="none"/>
        </w:rPr>
        <w:t>GB/T 1184</w:t>
      </w:r>
      <w:r>
        <w:rPr>
          <w:color w:val="auto"/>
          <w:highlight w:val="none"/>
        </w:rPr>
        <w:t xml:space="preserve">  </w:t>
      </w:r>
      <w:r>
        <w:rPr>
          <w:rFonts w:hint="eastAsia"/>
          <w:color w:val="auto"/>
          <w:highlight w:val="none"/>
        </w:rPr>
        <w:t>形状和位置公差 未注公差值</w:t>
      </w:r>
    </w:p>
    <w:p w14:paraId="10B7C483">
      <w:pPr>
        <w:pStyle w:val="56"/>
        <w:ind w:firstLine="420"/>
        <w:rPr>
          <w:color w:val="auto"/>
          <w:highlight w:val="none"/>
        </w:rPr>
      </w:pPr>
      <w:r>
        <w:rPr>
          <w:rFonts w:hint="eastAsia"/>
          <w:color w:val="auto"/>
          <w:highlight w:val="none"/>
        </w:rPr>
        <w:t>GB/T 1800.4</w:t>
      </w:r>
      <w:r>
        <w:rPr>
          <w:color w:val="auto"/>
          <w:highlight w:val="none"/>
        </w:rPr>
        <w:t xml:space="preserve">  </w:t>
      </w:r>
      <w:r>
        <w:rPr>
          <w:rFonts w:hint="eastAsia"/>
          <w:color w:val="auto"/>
          <w:highlight w:val="none"/>
        </w:rPr>
        <w:t>极限与配合 准公差等级和孔的极限偏差表</w:t>
      </w:r>
    </w:p>
    <w:p w14:paraId="74FA8458">
      <w:pPr>
        <w:pStyle w:val="56"/>
        <w:ind w:firstLine="420"/>
        <w:rPr>
          <w:color w:val="auto"/>
          <w:highlight w:val="none"/>
        </w:rPr>
      </w:pPr>
      <w:r>
        <w:rPr>
          <w:rFonts w:hint="eastAsia"/>
          <w:color w:val="auto"/>
          <w:highlight w:val="none"/>
        </w:rPr>
        <w:t>GB/T 1801  极限与配合 公差带和配合的选择</w:t>
      </w:r>
    </w:p>
    <w:p w14:paraId="49B40AFF">
      <w:pPr>
        <w:pStyle w:val="56"/>
        <w:ind w:firstLine="420"/>
        <w:rPr>
          <w:color w:val="auto"/>
          <w:highlight w:val="none"/>
        </w:rPr>
      </w:pPr>
      <w:r>
        <w:rPr>
          <w:color w:val="auto"/>
          <w:highlight w:val="none"/>
        </w:rPr>
        <w:t>GB</w:t>
      </w:r>
      <w:r>
        <w:rPr>
          <w:rFonts w:hint="eastAsia"/>
          <w:color w:val="auto"/>
          <w:highlight w:val="none"/>
        </w:rPr>
        <w:t>/</w:t>
      </w:r>
      <w:r>
        <w:rPr>
          <w:color w:val="auto"/>
          <w:highlight w:val="none"/>
        </w:rPr>
        <w:t>T 1958-2017 产品几何技术规范（GPS) 几何公差 检测与验证</w:t>
      </w:r>
    </w:p>
    <w:p w14:paraId="22DE7D3C">
      <w:pPr>
        <w:pStyle w:val="56"/>
        <w:ind w:firstLine="420"/>
        <w:rPr>
          <w:rFonts w:hint="eastAsia"/>
          <w:color w:val="auto"/>
          <w:highlight w:val="none"/>
        </w:rPr>
      </w:pPr>
      <w:r>
        <w:rPr>
          <w:rFonts w:hint="eastAsia"/>
          <w:color w:val="auto"/>
          <w:highlight w:val="none"/>
        </w:rPr>
        <w:t>GB/T 3077  合金结构钢</w:t>
      </w:r>
    </w:p>
    <w:p w14:paraId="1B16A930">
      <w:pPr>
        <w:pStyle w:val="56"/>
        <w:ind w:firstLine="420"/>
        <w:rPr>
          <w:color w:val="auto"/>
          <w:highlight w:val="none"/>
        </w:rPr>
      </w:pPr>
      <w:r>
        <w:rPr>
          <w:rFonts w:hint="eastAsia"/>
          <w:color w:val="auto"/>
          <w:highlight w:val="none"/>
        </w:rPr>
        <w:t xml:space="preserve">GB/T 6404.1 </w:t>
      </w:r>
      <w:r>
        <w:rPr>
          <w:color w:val="auto"/>
          <w:highlight w:val="none"/>
        </w:rPr>
        <w:t xml:space="preserve"> </w:t>
      </w:r>
      <w:r>
        <w:rPr>
          <w:rFonts w:hint="eastAsia"/>
          <w:color w:val="auto"/>
          <w:highlight w:val="none"/>
        </w:rPr>
        <w:t>齿轮装置的验收规范 第1部分：空气传播噪声的试验规范</w:t>
      </w:r>
    </w:p>
    <w:p w14:paraId="4F655407">
      <w:pPr>
        <w:pStyle w:val="56"/>
        <w:ind w:firstLine="420"/>
        <w:rPr>
          <w:color w:val="auto"/>
          <w:highlight w:val="none"/>
        </w:rPr>
      </w:pPr>
      <w:r>
        <w:rPr>
          <w:rFonts w:hint="eastAsia"/>
          <w:color w:val="auto"/>
          <w:highlight w:val="none"/>
        </w:rPr>
        <w:t xml:space="preserve">GB/T 8539 </w:t>
      </w:r>
      <w:r>
        <w:rPr>
          <w:color w:val="auto"/>
          <w:highlight w:val="none"/>
        </w:rPr>
        <w:t xml:space="preserve"> </w:t>
      </w:r>
      <w:r>
        <w:rPr>
          <w:rFonts w:hint="eastAsia"/>
          <w:color w:val="auto"/>
          <w:highlight w:val="none"/>
        </w:rPr>
        <w:t>齿轮材料及热处理质量检验的一般规定</w:t>
      </w:r>
    </w:p>
    <w:p w14:paraId="7D557638">
      <w:pPr>
        <w:pStyle w:val="56"/>
        <w:ind w:firstLine="420"/>
        <w:rPr>
          <w:color w:val="auto"/>
          <w:highlight w:val="none"/>
        </w:rPr>
      </w:pPr>
      <w:r>
        <w:rPr>
          <w:rFonts w:hint="eastAsia"/>
          <w:color w:val="auto"/>
          <w:highlight w:val="none"/>
        </w:rPr>
        <w:t>GB/T 10095.1  渐开线圆柱齿轮 精度 第1部分：轮同侧面偏差的定和允许值</w:t>
      </w:r>
    </w:p>
    <w:p w14:paraId="52A52ED7">
      <w:pPr>
        <w:pStyle w:val="56"/>
        <w:ind w:firstLine="420"/>
        <w:rPr>
          <w:color w:val="auto"/>
          <w:highlight w:val="none"/>
        </w:rPr>
      </w:pPr>
      <w:r>
        <w:rPr>
          <w:rFonts w:hint="eastAsia"/>
          <w:color w:val="auto"/>
          <w:highlight w:val="none"/>
        </w:rPr>
        <w:t>GB/T 10095.2  渐开线圆柱齿轮 精度 第2部分：径向综合偏差与径向跳动的定和允许值</w:t>
      </w:r>
    </w:p>
    <w:tbl>
      <w:tblPr>
        <w:tblStyle w:val="26"/>
        <w:tblW w:w="5000" w:type="pct"/>
        <w:tblInd w:w="0" w:type="dxa"/>
        <w:tblLayout w:type="autofit"/>
        <w:tblCellMar>
          <w:top w:w="0" w:type="dxa"/>
          <w:left w:w="0" w:type="dxa"/>
          <w:bottom w:w="0" w:type="dxa"/>
          <w:right w:w="0" w:type="dxa"/>
        </w:tblCellMar>
      </w:tblPr>
      <w:tblGrid>
        <w:gridCol w:w="9354"/>
      </w:tblGrid>
      <w:tr w14:paraId="53D45F8D">
        <w:tblPrEx>
          <w:tblCellMar>
            <w:top w:w="0" w:type="dxa"/>
            <w:left w:w="0" w:type="dxa"/>
            <w:bottom w:w="0" w:type="dxa"/>
            <w:right w:w="0" w:type="dxa"/>
          </w:tblCellMar>
        </w:tblPrEx>
        <w:tc>
          <w:tcPr>
            <w:tcW w:w="4200" w:type="dxa"/>
            <w:vAlign w:val="center"/>
          </w:tcPr>
          <w:p w14:paraId="2602C88C">
            <w:pPr>
              <w:pStyle w:val="56"/>
              <w:ind w:firstLine="420"/>
              <w:rPr>
                <w:color w:val="auto"/>
                <w:highlight w:val="none"/>
              </w:rPr>
            </w:pPr>
            <w:r>
              <w:rPr>
                <w:rFonts w:hint="eastAsia"/>
                <w:color w:val="auto"/>
                <w:highlight w:val="none"/>
              </w:rPr>
              <w:t xml:space="preserve">GB/T 13384-2008  </w:t>
            </w:r>
            <w:r>
              <w:rPr>
                <w:color w:val="auto"/>
                <w:highlight w:val="none"/>
              </w:rPr>
              <w:t>机电产品包装通用技术条件</w:t>
            </w:r>
          </w:p>
        </w:tc>
      </w:tr>
    </w:tbl>
    <w:p w14:paraId="15628303">
      <w:pPr>
        <w:pStyle w:val="56"/>
        <w:ind w:firstLine="420"/>
        <w:rPr>
          <w:color w:val="auto"/>
          <w:highlight w:val="none"/>
        </w:rPr>
      </w:pPr>
      <w:r>
        <w:rPr>
          <w:rFonts w:hint="eastAsia"/>
          <w:color w:val="auto"/>
          <w:highlight w:val="none"/>
        </w:rPr>
        <w:t>GB/T 15115-2024  压铸铝合金</w:t>
      </w:r>
    </w:p>
    <w:p w14:paraId="7F48B4F2">
      <w:pPr>
        <w:pStyle w:val="56"/>
        <w:ind w:firstLine="420"/>
        <w:rPr>
          <w:color w:val="auto"/>
          <w:highlight w:val="none"/>
        </w:rPr>
      </w:pPr>
      <w:r>
        <w:rPr>
          <w:rFonts w:hint="eastAsia"/>
          <w:color w:val="auto"/>
          <w:highlight w:val="none"/>
        </w:rPr>
        <w:t>GB/T 19743-2018  粉末冶金用水雾化纯铁粉、合金钢粉</w:t>
      </w:r>
    </w:p>
    <w:p w14:paraId="2352A439">
      <w:pPr>
        <w:pStyle w:val="56"/>
        <w:ind w:firstLine="420"/>
        <w:rPr>
          <w:color w:val="auto"/>
          <w:highlight w:val="none"/>
        </w:rPr>
      </w:pPr>
      <w:r>
        <w:rPr>
          <w:rFonts w:hint="eastAsia"/>
          <w:color w:val="auto"/>
          <w:highlight w:val="none"/>
        </w:rPr>
        <w:t>GB 26572-2025  电器电子产品有害物质限制使用要求</w:t>
      </w:r>
    </w:p>
    <w:p w14:paraId="3472DF5F">
      <w:pPr>
        <w:pStyle w:val="56"/>
        <w:ind w:firstLine="420"/>
        <w:rPr>
          <w:color w:val="auto"/>
          <w:highlight w:val="none"/>
        </w:rPr>
      </w:pPr>
      <w:r>
        <w:rPr>
          <w:rFonts w:hint="eastAsia"/>
          <w:color w:val="auto"/>
          <w:highlight w:val="none"/>
        </w:rPr>
        <w:t>GB/T</w:t>
      </w:r>
      <w:r>
        <w:rPr>
          <w:color w:val="auto"/>
          <w:highlight w:val="none"/>
        </w:rPr>
        <w:t> 2944-2018</w:t>
      </w:r>
      <w:r>
        <w:rPr>
          <w:rFonts w:hint="eastAsia"/>
          <w:color w:val="auto"/>
          <w:highlight w:val="none"/>
        </w:rPr>
        <w:t xml:space="preserve">  </w:t>
      </w:r>
      <w:r>
        <w:rPr>
          <w:color w:val="auto"/>
          <w:highlight w:val="none"/>
        </w:rPr>
        <w:t>聚酰胺树脂</w:t>
      </w:r>
    </w:p>
    <w:p w14:paraId="35F00FFC">
      <w:pPr>
        <w:pStyle w:val="56"/>
        <w:ind w:firstLine="420"/>
        <w:rPr>
          <w:color w:val="auto"/>
          <w:highlight w:val="none"/>
        </w:rPr>
      </w:pPr>
      <w:r>
        <w:rPr>
          <w:color w:val="auto"/>
          <w:highlight w:val="none"/>
        </w:rPr>
        <w:t>JB</w:t>
      </w:r>
      <w:r>
        <w:rPr>
          <w:rFonts w:hint="eastAsia"/>
          <w:color w:val="auto"/>
          <w:highlight w:val="none"/>
        </w:rPr>
        <w:t>/</w:t>
      </w:r>
      <w:r>
        <w:rPr>
          <w:color w:val="auto"/>
          <w:highlight w:val="none"/>
        </w:rPr>
        <w:t>T 5077-2024</w:t>
      </w:r>
      <w:r>
        <w:rPr>
          <w:rFonts w:hint="eastAsia"/>
          <w:color w:val="auto"/>
          <w:highlight w:val="none"/>
        </w:rPr>
        <w:t xml:space="preserve">  </w:t>
      </w:r>
      <w:r>
        <w:rPr>
          <w:color w:val="auto"/>
          <w:highlight w:val="none"/>
        </w:rPr>
        <w:t>通用齿轮装置 型式试验方法</w:t>
      </w:r>
    </w:p>
    <w:p w14:paraId="55A21388">
      <w:pPr>
        <w:pStyle w:val="104"/>
        <w:spacing w:before="240" w:after="240"/>
      </w:pPr>
      <w:bookmarkStart w:id="45" w:name="_Toc97192966"/>
      <w:bookmarkStart w:id="46" w:name="_Toc140070686"/>
      <w:r>
        <w:rPr>
          <w:rFonts w:hint="eastAsia"/>
          <w:szCs w:val="21"/>
        </w:rPr>
        <w:t>术语和定义</w:t>
      </w:r>
      <w:bookmarkEnd w:id="45"/>
      <w:bookmarkEnd w:id="46"/>
    </w:p>
    <w:sdt>
      <w:sdtPr>
        <w:id w:val="-1909835108"/>
        <w:placeholder>
          <w:docPart w:val="0F17930744C2428284D2E149EE28D3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5D43234">
          <w:pPr>
            <w:pStyle w:val="56"/>
            <w:ind w:firstLine="420"/>
          </w:pPr>
          <w:bookmarkStart w:id="47" w:name="_Toc26986532"/>
          <w:bookmarkEnd w:id="47"/>
          <w:r>
            <w:rPr>
              <w:rFonts w:hint="eastAsia"/>
            </w:rPr>
            <w:t>GB/T 2900.28、GB/T 3374.1</w:t>
          </w:r>
          <w:r>
            <w:t>界定的术语和定义适用于本文件。</w:t>
          </w:r>
        </w:p>
      </w:sdtContent>
    </w:sdt>
    <w:p w14:paraId="7896E102">
      <w:pPr>
        <w:pStyle w:val="104"/>
        <w:spacing w:before="240" w:after="240"/>
        <w:rPr>
          <w:rFonts w:ascii="宋体" w:eastAsia="宋体"/>
        </w:rPr>
      </w:pPr>
      <w:bookmarkStart w:id="48" w:name="_Toc140070687"/>
      <w:bookmarkStart w:id="49" w:name="_Hlk139873977"/>
      <w:r>
        <w:rPr>
          <w:rFonts w:hint="eastAsia"/>
        </w:rPr>
        <w:t>结构与参数</w:t>
      </w:r>
    </w:p>
    <w:p w14:paraId="4F430E0D">
      <w:pPr>
        <w:pStyle w:val="162"/>
      </w:pPr>
      <w:r>
        <w:rPr>
          <w:rFonts w:hint="eastAsia"/>
        </w:rPr>
        <w:t>产品按结构分双速电钻齿轮箱、双速冲击电钻齿轮箱。</w:t>
      </w:r>
    </w:p>
    <w:p w14:paraId="5A7EDA2B">
      <w:pPr>
        <w:pStyle w:val="162"/>
      </w:pPr>
      <w:r>
        <w:rPr>
          <w:rFonts w:hint="eastAsia"/>
        </w:rPr>
        <w:t>产品基本参数应符合表1规定。</w:t>
      </w:r>
    </w:p>
    <w:p w14:paraId="459DE495">
      <w:pPr>
        <w:pStyle w:val="112"/>
        <w:spacing w:before="120" w:after="120"/>
        <w:rPr>
          <w:rFonts w:hint="eastAsia"/>
        </w:rPr>
      </w:pPr>
      <w:r>
        <w:rPr>
          <w:rFonts w:hint="eastAsia"/>
        </w:rPr>
        <w:t>基本参数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684"/>
        <w:gridCol w:w="1333"/>
        <w:gridCol w:w="1333"/>
        <w:gridCol w:w="1333"/>
        <w:gridCol w:w="1334"/>
        <w:gridCol w:w="1334"/>
      </w:tblGrid>
      <w:tr w14:paraId="550AC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3AE4A67A">
            <w:pPr>
              <w:pStyle w:val="178"/>
              <w:rPr>
                <w:rFonts w:hint="eastAsia"/>
              </w:rPr>
            </w:pPr>
            <w:r>
              <w:rPr>
                <w:rFonts w:hint="eastAsia"/>
              </w:rPr>
              <w:t>序号</w:t>
            </w:r>
          </w:p>
        </w:tc>
        <w:tc>
          <w:tcPr>
            <w:tcW w:w="1684" w:type="dxa"/>
            <w:tcBorders>
              <w:top w:val="single" w:color="auto" w:sz="8" w:space="0"/>
              <w:bottom w:val="single" w:color="auto" w:sz="8" w:space="0"/>
            </w:tcBorders>
            <w:vAlign w:val="center"/>
          </w:tcPr>
          <w:p w14:paraId="70D37C5F">
            <w:pPr>
              <w:pStyle w:val="178"/>
            </w:pPr>
            <w:r>
              <w:rPr>
                <w:rFonts w:hint="eastAsia"/>
              </w:rPr>
              <w:t>输入电机齿轮齿数</w:t>
            </w:r>
          </w:p>
        </w:tc>
        <w:tc>
          <w:tcPr>
            <w:tcW w:w="1333" w:type="dxa"/>
            <w:tcBorders>
              <w:top w:val="single" w:color="auto" w:sz="8" w:space="0"/>
              <w:bottom w:val="single" w:color="auto" w:sz="8" w:space="0"/>
            </w:tcBorders>
            <w:vAlign w:val="center"/>
          </w:tcPr>
          <w:p w14:paraId="7C57317C">
            <w:pPr>
              <w:pStyle w:val="178"/>
            </w:pPr>
            <w:r>
              <w:rPr>
                <w:rFonts w:hint="eastAsia"/>
              </w:rPr>
              <w:t>高速速比</w:t>
            </w:r>
          </w:p>
        </w:tc>
        <w:tc>
          <w:tcPr>
            <w:tcW w:w="1333" w:type="dxa"/>
            <w:tcBorders>
              <w:top w:val="single" w:color="auto" w:sz="8" w:space="0"/>
              <w:bottom w:val="single" w:color="auto" w:sz="8" w:space="0"/>
            </w:tcBorders>
            <w:vAlign w:val="center"/>
          </w:tcPr>
          <w:p w14:paraId="38124E52">
            <w:pPr>
              <w:pStyle w:val="178"/>
            </w:pPr>
            <w:r>
              <w:rPr>
                <w:rFonts w:hint="eastAsia"/>
              </w:rPr>
              <w:t>低速速比</w:t>
            </w:r>
          </w:p>
        </w:tc>
        <w:tc>
          <w:tcPr>
            <w:tcW w:w="1333" w:type="dxa"/>
            <w:tcBorders>
              <w:top w:val="single" w:color="auto" w:sz="8" w:space="0"/>
              <w:bottom w:val="single" w:color="auto" w:sz="8" w:space="0"/>
            </w:tcBorders>
            <w:vAlign w:val="center"/>
          </w:tcPr>
          <w:p w14:paraId="31536566">
            <w:pPr>
              <w:pStyle w:val="178"/>
            </w:pPr>
            <w:r>
              <w:rPr>
                <w:rFonts w:hint="eastAsia"/>
              </w:rPr>
              <w:t>冲击功能</w:t>
            </w:r>
          </w:p>
        </w:tc>
        <w:tc>
          <w:tcPr>
            <w:tcW w:w="1334" w:type="dxa"/>
            <w:tcBorders>
              <w:top w:val="single" w:color="auto" w:sz="8" w:space="0"/>
              <w:bottom w:val="single" w:color="auto" w:sz="8" w:space="0"/>
            </w:tcBorders>
            <w:vAlign w:val="center"/>
          </w:tcPr>
          <w:p w14:paraId="6F7A8486">
            <w:pPr>
              <w:pStyle w:val="178"/>
            </w:pPr>
            <w:r>
              <w:rPr>
                <w:rFonts w:hint="eastAsia"/>
              </w:rPr>
              <w:t>电机转速</w:t>
            </w:r>
          </w:p>
          <w:p w14:paraId="6765CA13">
            <w:pPr>
              <w:pStyle w:val="178"/>
              <w:rPr>
                <w:rFonts w:hint="eastAsia"/>
              </w:rPr>
            </w:pPr>
            <w:r>
              <w:rPr>
                <w:rFonts w:hint="eastAsia"/>
              </w:rPr>
              <w:t>（转/分）</w:t>
            </w:r>
          </w:p>
        </w:tc>
        <w:tc>
          <w:tcPr>
            <w:tcW w:w="1334" w:type="dxa"/>
            <w:tcBorders>
              <w:top w:val="single" w:color="auto" w:sz="8" w:space="0"/>
              <w:bottom w:val="single" w:color="auto" w:sz="8" w:space="0"/>
            </w:tcBorders>
            <w:vAlign w:val="center"/>
          </w:tcPr>
          <w:p w14:paraId="2F5D2A15">
            <w:pPr>
              <w:pStyle w:val="178"/>
            </w:pPr>
            <w:r>
              <w:rPr>
                <w:rFonts w:hint="eastAsia"/>
              </w:rPr>
              <w:t>最大输出扭矩</w:t>
            </w:r>
          </w:p>
          <w:p w14:paraId="47063ACE">
            <w:pPr>
              <w:pStyle w:val="178"/>
              <w:rPr>
                <w:rFonts w:hint="eastAsia"/>
              </w:rPr>
            </w:pPr>
            <w:r>
              <w:rPr>
                <w:rFonts w:hint="eastAsia"/>
              </w:rPr>
              <w:t>（N</w:t>
            </w:r>
            <w:r>
              <w:t>·m</w:t>
            </w:r>
            <w:r>
              <w:rPr>
                <w:rFonts w:hint="eastAsia"/>
              </w:rPr>
              <w:t>）</w:t>
            </w:r>
          </w:p>
        </w:tc>
      </w:tr>
      <w:tr w14:paraId="67D96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1A673C83">
            <w:pPr>
              <w:pStyle w:val="178"/>
            </w:pPr>
            <w:r>
              <w:rPr>
                <w:rFonts w:hint="eastAsia"/>
              </w:rPr>
              <w:t>1</w:t>
            </w:r>
          </w:p>
        </w:tc>
        <w:tc>
          <w:tcPr>
            <w:tcW w:w="1684" w:type="dxa"/>
            <w:tcBorders>
              <w:top w:val="single" w:color="auto" w:sz="8" w:space="0"/>
            </w:tcBorders>
            <w:vAlign w:val="center"/>
          </w:tcPr>
          <w:p w14:paraId="05893A52">
            <w:pPr>
              <w:pStyle w:val="178"/>
              <w:rPr>
                <w:rFonts w:hint="eastAsia"/>
              </w:rPr>
            </w:pPr>
            <w:r>
              <w:rPr>
                <w:rFonts w:hint="eastAsia"/>
              </w:rPr>
              <w:t>15</w:t>
            </w:r>
          </w:p>
        </w:tc>
        <w:tc>
          <w:tcPr>
            <w:tcW w:w="1333" w:type="dxa"/>
            <w:tcBorders>
              <w:top w:val="single" w:color="auto" w:sz="8" w:space="0"/>
            </w:tcBorders>
            <w:vAlign w:val="center"/>
          </w:tcPr>
          <w:p w14:paraId="7C8F0F43">
            <w:pPr>
              <w:pStyle w:val="178"/>
            </w:pPr>
            <w:r>
              <w:rPr>
                <w:rFonts w:hint="eastAsia"/>
              </w:rPr>
              <w:t>14.67</w:t>
            </w:r>
          </w:p>
        </w:tc>
        <w:tc>
          <w:tcPr>
            <w:tcW w:w="1333" w:type="dxa"/>
            <w:tcBorders>
              <w:top w:val="single" w:color="auto" w:sz="8" w:space="0"/>
            </w:tcBorders>
            <w:vAlign w:val="center"/>
          </w:tcPr>
          <w:p w14:paraId="17497561">
            <w:pPr>
              <w:pStyle w:val="178"/>
            </w:pPr>
            <w:r>
              <w:rPr>
                <w:rFonts w:hint="eastAsia"/>
              </w:rPr>
              <w:t>59.67</w:t>
            </w:r>
          </w:p>
        </w:tc>
        <w:tc>
          <w:tcPr>
            <w:tcW w:w="1333" w:type="dxa"/>
            <w:tcBorders>
              <w:top w:val="single" w:color="auto" w:sz="8" w:space="0"/>
            </w:tcBorders>
            <w:vAlign w:val="center"/>
          </w:tcPr>
          <w:p w14:paraId="7828BD69">
            <w:pPr>
              <w:pStyle w:val="178"/>
            </w:pPr>
            <w:r>
              <w:rPr>
                <w:rFonts w:hint="eastAsia"/>
              </w:rPr>
              <w:t>有</w:t>
            </w:r>
          </w:p>
        </w:tc>
        <w:tc>
          <w:tcPr>
            <w:tcW w:w="1334" w:type="dxa"/>
            <w:tcBorders>
              <w:top w:val="single" w:color="auto" w:sz="8" w:space="0"/>
            </w:tcBorders>
            <w:vAlign w:val="center"/>
          </w:tcPr>
          <w:p w14:paraId="4DF767AB">
            <w:pPr>
              <w:pStyle w:val="178"/>
            </w:pPr>
            <w:r>
              <w:rPr>
                <w:rFonts w:hint="eastAsia"/>
              </w:rPr>
              <w:t>2 400</w:t>
            </w:r>
          </w:p>
        </w:tc>
        <w:tc>
          <w:tcPr>
            <w:tcW w:w="1334" w:type="dxa"/>
            <w:tcBorders>
              <w:top w:val="single" w:color="auto" w:sz="8" w:space="0"/>
            </w:tcBorders>
            <w:vAlign w:val="center"/>
          </w:tcPr>
          <w:p w14:paraId="2750F525">
            <w:pPr>
              <w:pStyle w:val="178"/>
            </w:pPr>
            <w:r>
              <w:rPr>
                <w:rFonts w:hint="eastAsia"/>
              </w:rPr>
              <w:t>90</w:t>
            </w:r>
          </w:p>
        </w:tc>
      </w:tr>
      <w:tr w14:paraId="7F16B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A554868">
            <w:pPr>
              <w:pStyle w:val="178"/>
            </w:pPr>
            <w:r>
              <w:rPr>
                <w:rFonts w:hint="eastAsia"/>
              </w:rPr>
              <w:t>2</w:t>
            </w:r>
          </w:p>
        </w:tc>
        <w:tc>
          <w:tcPr>
            <w:tcW w:w="1684" w:type="dxa"/>
            <w:vAlign w:val="center"/>
          </w:tcPr>
          <w:p w14:paraId="54C79034">
            <w:pPr>
              <w:pStyle w:val="178"/>
              <w:rPr>
                <w:rFonts w:hint="eastAsia"/>
              </w:rPr>
            </w:pPr>
            <w:r>
              <w:rPr>
                <w:rFonts w:hint="eastAsia"/>
              </w:rPr>
              <w:t>15</w:t>
            </w:r>
          </w:p>
        </w:tc>
        <w:tc>
          <w:tcPr>
            <w:tcW w:w="1333" w:type="dxa"/>
            <w:vAlign w:val="center"/>
          </w:tcPr>
          <w:p w14:paraId="06F3ED3E">
            <w:pPr>
              <w:pStyle w:val="178"/>
            </w:pPr>
            <w:r>
              <w:rPr>
                <w:rFonts w:hint="eastAsia"/>
              </w:rPr>
              <w:t>14.67</w:t>
            </w:r>
          </w:p>
        </w:tc>
        <w:tc>
          <w:tcPr>
            <w:tcW w:w="1333" w:type="dxa"/>
            <w:vAlign w:val="center"/>
          </w:tcPr>
          <w:p w14:paraId="56E10889">
            <w:pPr>
              <w:pStyle w:val="178"/>
            </w:pPr>
            <w:r>
              <w:rPr>
                <w:rFonts w:hint="eastAsia"/>
              </w:rPr>
              <w:t>59.67</w:t>
            </w:r>
          </w:p>
        </w:tc>
        <w:tc>
          <w:tcPr>
            <w:tcW w:w="1333" w:type="dxa"/>
            <w:vAlign w:val="center"/>
          </w:tcPr>
          <w:p w14:paraId="121165A3">
            <w:pPr>
              <w:pStyle w:val="178"/>
            </w:pPr>
            <w:r>
              <w:rPr>
                <w:rFonts w:hint="eastAsia"/>
              </w:rPr>
              <w:t>无</w:t>
            </w:r>
          </w:p>
        </w:tc>
        <w:tc>
          <w:tcPr>
            <w:tcW w:w="1334" w:type="dxa"/>
            <w:vAlign w:val="center"/>
          </w:tcPr>
          <w:p w14:paraId="4074C6FA">
            <w:pPr>
              <w:pStyle w:val="178"/>
            </w:pPr>
            <w:r>
              <w:rPr>
                <w:rFonts w:hint="eastAsia"/>
              </w:rPr>
              <w:t>2 400</w:t>
            </w:r>
          </w:p>
        </w:tc>
        <w:tc>
          <w:tcPr>
            <w:tcW w:w="1334" w:type="dxa"/>
            <w:vAlign w:val="center"/>
          </w:tcPr>
          <w:p w14:paraId="5B023777">
            <w:pPr>
              <w:pStyle w:val="178"/>
            </w:pPr>
            <w:r>
              <w:rPr>
                <w:rFonts w:hint="eastAsia"/>
              </w:rPr>
              <w:t>90</w:t>
            </w:r>
          </w:p>
        </w:tc>
      </w:tr>
      <w:tr w14:paraId="4D193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2589CF10">
            <w:pPr>
              <w:pStyle w:val="178"/>
            </w:pPr>
            <w:r>
              <w:rPr>
                <w:rFonts w:hint="eastAsia"/>
              </w:rPr>
              <w:t>3</w:t>
            </w:r>
          </w:p>
        </w:tc>
        <w:tc>
          <w:tcPr>
            <w:tcW w:w="1684" w:type="dxa"/>
            <w:vAlign w:val="center"/>
          </w:tcPr>
          <w:p w14:paraId="32D96983">
            <w:pPr>
              <w:pStyle w:val="178"/>
              <w:rPr>
                <w:rFonts w:hint="eastAsia"/>
              </w:rPr>
            </w:pPr>
            <w:r>
              <w:rPr>
                <w:rFonts w:hint="eastAsia"/>
              </w:rPr>
              <w:t>15</w:t>
            </w:r>
          </w:p>
        </w:tc>
        <w:tc>
          <w:tcPr>
            <w:tcW w:w="1333" w:type="dxa"/>
            <w:vAlign w:val="center"/>
          </w:tcPr>
          <w:p w14:paraId="59B1921E">
            <w:pPr>
              <w:pStyle w:val="178"/>
            </w:pPr>
            <w:r>
              <w:rPr>
                <w:rFonts w:hint="eastAsia"/>
              </w:rPr>
              <w:t>14.67</w:t>
            </w:r>
          </w:p>
        </w:tc>
        <w:tc>
          <w:tcPr>
            <w:tcW w:w="1333" w:type="dxa"/>
            <w:vAlign w:val="center"/>
          </w:tcPr>
          <w:p w14:paraId="0C3F6656">
            <w:pPr>
              <w:pStyle w:val="178"/>
            </w:pPr>
            <w:r>
              <w:rPr>
                <w:rFonts w:hint="eastAsia"/>
              </w:rPr>
              <w:t>59.67</w:t>
            </w:r>
          </w:p>
        </w:tc>
        <w:tc>
          <w:tcPr>
            <w:tcW w:w="1333" w:type="dxa"/>
            <w:vAlign w:val="center"/>
          </w:tcPr>
          <w:p w14:paraId="7745B81F">
            <w:pPr>
              <w:pStyle w:val="178"/>
              <w:rPr>
                <w:rFonts w:hint="eastAsia"/>
              </w:rPr>
            </w:pPr>
            <w:r>
              <w:rPr>
                <w:rFonts w:hint="eastAsia"/>
              </w:rPr>
              <w:t>有</w:t>
            </w:r>
          </w:p>
        </w:tc>
        <w:tc>
          <w:tcPr>
            <w:tcW w:w="1334" w:type="dxa"/>
            <w:vAlign w:val="center"/>
          </w:tcPr>
          <w:p w14:paraId="48B57705">
            <w:pPr>
              <w:pStyle w:val="178"/>
            </w:pPr>
            <w:r>
              <w:rPr>
                <w:rFonts w:hint="eastAsia"/>
              </w:rPr>
              <w:t>3 200</w:t>
            </w:r>
          </w:p>
        </w:tc>
        <w:tc>
          <w:tcPr>
            <w:tcW w:w="1334" w:type="dxa"/>
            <w:vAlign w:val="center"/>
          </w:tcPr>
          <w:p w14:paraId="74A3DB19">
            <w:pPr>
              <w:pStyle w:val="178"/>
            </w:pPr>
            <w:r>
              <w:rPr>
                <w:rFonts w:hint="eastAsia"/>
              </w:rPr>
              <w:t>90</w:t>
            </w:r>
          </w:p>
        </w:tc>
      </w:tr>
      <w:tr w14:paraId="7D6F9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B761F60">
            <w:pPr>
              <w:pStyle w:val="178"/>
            </w:pPr>
            <w:r>
              <w:rPr>
                <w:rFonts w:hint="eastAsia"/>
              </w:rPr>
              <w:t>4</w:t>
            </w:r>
          </w:p>
        </w:tc>
        <w:tc>
          <w:tcPr>
            <w:tcW w:w="1684" w:type="dxa"/>
            <w:vAlign w:val="center"/>
          </w:tcPr>
          <w:p w14:paraId="5D9E9451">
            <w:pPr>
              <w:pStyle w:val="178"/>
              <w:rPr>
                <w:rFonts w:hint="eastAsia"/>
              </w:rPr>
            </w:pPr>
            <w:r>
              <w:rPr>
                <w:rFonts w:hint="eastAsia"/>
              </w:rPr>
              <w:t>15</w:t>
            </w:r>
          </w:p>
        </w:tc>
        <w:tc>
          <w:tcPr>
            <w:tcW w:w="1333" w:type="dxa"/>
            <w:vAlign w:val="center"/>
          </w:tcPr>
          <w:p w14:paraId="27ACDD97">
            <w:pPr>
              <w:pStyle w:val="178"/>
            </w:pPr>
            <w:r>
              <w:rPr>
                <w:rFonts w:hint="eastAsia"/>
              </w:rPr>
              <w:t>14.67</w:t>
            </w:r>
          </w:p>
        </w:tc>
        <w:tc>
          <w:tcPr>
            <w:tcW w:w="1333" w:type="dxa"/>
            <w:vAlign w:val="center"/>
          </w:tcPr>
          <w:p w14:paraId="2DBDAE7E">
            <w:pPr>
              <w:pStyle w:val="178"/>
            </w:pPr>
            <w:r>
              <w:rPr>
                <w:rFonts w:hint="eastAsia"/>
              </w:rPr>
              <w:t>59.67</w:t>
            </w:r>
          </w:p>
        </w:tc>
        <w:tc>
          <w:tcPr>
            <w:tcW w:w="1333" w:type="dxa"/>
            <w:vAlign w:val="center"/>
          </w:tcPr>
          <w:p w14:paraId="60DBD9EF">
            <w:pPr>
              <w:pStyle w:val="178"/>
            </w:pPr>
            <w:r>
              <w:rPr>
                <w:rFonts w:hint="eastAsia"/>
              </w:rPr>
              <w:t>无</w:t>
            </w:r>
          </w:p>
        </w:tc>
        <w:tc>
          <w:tcPr>
            <w:tcW w:w="1334" w:type="dxa"/>
            <w:vAlign w:val="center"/>
          </w:tcPr>
          <w:p w14:paraId="6D448E92">
            <w:pPr>
              <w:pStyle w:val="178"/>
            </w:pPr>
            <w:r>
              <w:rPr>
                <w:rFonts w:hint="eastAsia"/>
              </w:rPr>
              <w:t>3 200</w:t>
            </w:r>
          </w:p>
        </w:tc>
        <w:tc>
          <w:tcPr>
            <w:tcW w:w="1334" w:type="dxa"/>
            <w:vAlign w:val="center"/>
          </w:tcPr>
          <w:p w14:paraId="7A1E74B1">
            <w:pPr>
              <w:pStyle w:val="178"/>
            </w:pPr>
            <w:r>
              <w:rPr>
                <w:rFonts w:hint="eastAsia"/>
              </w:rPr>
              <w:t>90</w:t>
            </w:r>
          </w:p>
        </w:tc>
      </w:tr>
    </w:tbl>
    <w:p w14:paraId="4AD33937">
      <w:pPr>
        <w:pStyle w:val="104"/>
        <w:spacing w:before="240" w:after="240"/>
      </w:pPr>
      <w:r>
        <w:rPr>
          <w:rFonts w:hint="eastAsia"/>
        </w:rPr>
        <w:t>基本要求</w:t>
      </w:r>
      <w:bookmarkEnd w:id="48"/>
    </w:p>
    <w:p w14:paraId="2446C52E">
      <w:pPr>
        <w:pStyle w:val="105"/>
        <w:spacing w:before="120" w:after="120"/>
      </w:pPr>
      <w:r>
        <w:rPr>
          <w:rFonts w:hint="eastAsia"/>
        </w:rPr>
        <w:t>设计研发</w:t>
      </w:r>
    </w:p>
    <w:p w14:paraId="4A073327">
      <w:pPr>
        <w:pStyle w:val="165"/>
      </w:pPr>
      <w:r>
        <w:rPr>
          <w:rFonts w:hint="eastAsia"/>
        </w:rPr>
        <w:t>应采用齿轮设计软件、三维设计软件对齿轮箱进行精度、结构、轻量化设计。</w:t>
      </w:r>
    </w:p>
    <w:p w14:paraId="114236EA">
      <w:pPr>
        <w:pStyle w:val="165"/>
      </w:pPr>
      <w:r>
        <w:rPr>
          <w:rFonts w:hint="eastAsia"/>
        </w:rPr>
        <w:t>应采用计算机软件对齿轮箱强度、以及潜在风险进行建模设计分析。</w:t>
      </w:r>
    </w:p>
    <w:p w14:paraId="49B43481">
      <w:pPr>
        <w:pStyle w:val="105"/>
        <w:spacing w:before="120" w:after="120"/>
      </w:pPr>
      <w:r>
        <w:rPr>
          <w:rFonts w:hint="eastAsia"/>
        </w:rPr>
        <w:t>原材料</w:t>
      </w:r>
    </w:p>
    <w:p w14:paraId="214F22F7">
      <w:pPr>
        <w:pStyle w:val="165"/>
      </w:pPr>
      <w:r>
        <w:rPr>
          <w:rFonts w:hint="eastAsia"/>
        </w:rPr>
        <w:t>铁基粉末冶金材料应符合GB/T 19743的规定。</w:t>
      </w:r>
    </w:p>
    <w:p w14:paraId="73FD18FF">
      <w:pPr>
        <w:pStyle w:val="165"/>
      </w:pPr>
      <w:r>
        <w:rPr>
          <w:rFonts w:hint="eastAsia"/>
        </w:rPr>
        <w:t>铝锭应符合GB/T 15115-2024的规定，</w:t>
      </w:r>
      <w:r>
        <w:rPr>
          <w:rFonts w:hint="eastAsia"/>
          <w:strike/>
        </w:rPr>
        <w:t>其</w:t>
      </w:r>
      <w:r>
        <w:rPr>
          <w:rFonts w:hint="eastAsia"/>
        </w:rPr>
        <w:t>力学性能不低于ADC12牌号的材料。</w:t>
      </w:r>
    </w:p>
    <w:p w14:paraId="4B339D6C">
      <w:pPr>
        <w:pStyle w:val="165"/>
        <w:rPr>
          <w:rFonts w:hint="eastAsia"/>
        </w:rPr>
      </w:pPr>
      <w:r>
        <w:rPr>
          <w:rFonts w:hint="eastAsia"/>
        </w:rPr>
        <w:t>塑性材料应符合GB/T 2944-2018的规定，</w:t>
      </w:r>
      <w:r>
        <w:rPr>
          <w:rFonts w:hint="eastAsia"/>
          <w:lang w:val="en-US" w:eastAsia="zh-CN"/>
        </w:rPr>
        <w:t>其中力学性能：拉伸强度≥180MPa、弯曲强度≥280MPa；热学性能：热变形温度≥230℃；玻璃纤维含量：38%-42%之间。</w:t>
      </w:r>
    </w:p>
    <w:p w14:paraId="51454E77">
      <w:pPr>
        <w:pStyle w:val="165"/>
      </w:pPr>
      <w:r>
        <w:rPr>
          <w:rFonts w:hint="eastAsia"/>
        </w:rPr>
        <w:t>输出轴材料应符合GB/T 3077的规定。</w:t>
      </w:r>
    </w:p>
    <w:p w14:paraId="6AE0001F">
      <w:pPr>
        <w:pStyle w:val="105"/>
        <w:spacing w:before="120" w:after="120"/>
      </w:pPr>
      <w:r>
        <w:rPr>
          <w:rFonts w:hint="eastAsia"/>
        </w:rPr>
        <w:t>工艺装备</w:t>
      </w:r>
    </w:p>
    <w:p w14:paraId="2E719DBF">
      <w:pPr>
        <w:pStyle w:val="165"/>
      </w:pPr>
      <w:r>
        <w:rPr>
          <w:rFonts w:hint="eastAsia"/>
        </w:rPr>
        <w:t>前壳体采用数控加工中心进行一次装夹加工。</w:t>
      </w:r>
    </w:p>
    <w:p w14:paraId="57BD8539">
      <w:pPr>
        <w:pStyle w:val="165"/>
      </w:pPr>
      <w:r>
        <w:rPr>
          <w:rFonts w:hint="eastAsia"/>
        </w:rPr>
        <w:t>粉末冶金零件采用全自动高精度成型机压制，机械手自动取料。</w:t>
      </w:r>
    </w:p>
    <w:p w14:paraId="2C589ED8">
      <w:pPr>
        <w:pStyle w:val="165"/>
      </w:pPr>
      <w:r>
        <w:rPr>
          <w:rFonts w:hint="eastAsia"/>
        </w:rPr>
        <w:t>粉末冶金零件采用高温烧结工艺、全自动整形工艺、全自动压销工艺。</w:t>
      </w:r>
    </w:p>
    <w:p w14:paraId="5ED29CCF">
      <w:pPr>
        <w:pStyle w:val="165"/>
      </w:pPr>
      <w:r>
        <w:rPr>
          <w:rFonts w:hint="eastAsia"/>
        </w:rPr>
        <w:t>铁基粉末冶金材料热处理的质量控制GB/T 8539规定，零件应经渗碳、碳氮共渗淬火热处理。</w:t>
      </w:r>
    </w:p>
    <w:p w14:paraId="50D690F5">
      <w:pPr>
        <w:pStyle w:val="105"/>
        <w:spacing w:before="120" w:after="120"/>
      </w:pPr>
      <w:r>
        <w:rPr>
          <w:rFonts w:hint="eastAsia"/>
        </w:rPr>
        <w:t>检验检测</w:t>
      </w:r>
    </w:p>
    <w:p w14:paraId="5283E616">
      <w:pPr>
        <w:pStyle w:val="165"/>
        <w:rPr>
          <w:rFonts w:hint="eastAsia"/>
        </w:rPr>
      </w:pPr>
      <w:r>
        <w:rPr>
          <w:rFonts w:hint="eastAsia"/>
        </w:rPr>
        <w:t>应具备二次影像仪、三坐标测量仪、齿轮检测中心、光洁度检测仪、齿轮啮合仪、硬度计、枪钻负载耐久测试系统等检测设备。</w:t>
      </w:r>
    </w:p>
    <w:p w14:paraId="291EC717">
      <w:pPr>
        <w:pStyle w:val="165"/>
      </w:pPr>
      <w:r>
        <w:rPr>
          <w:rFonts w:hint="eastAsia"/>
        </w:rPr>
        <w:t>应具备对齿轮箱的空载试验、负载寿命测试、冲击测试、扭矩检测、耐久试验等指标的检测能力。</w:t>
      </w:r>
    </w:p>
    <w:p w14:paraId="534F4E03">
      <w:pPr>
        <w:pStyle w:val="165"/>
      </w:pPr>
      <w:r>
        <w:rPr>
          <w:rFonts w:hint="eastAsia"/>
        </w:rPr>
        <w:t>粉末冶金零件应配备荧光磁粉探伤机、全自动扭断力检测机、影像筛选机等检测设备。</w:t>
      </w:r>
    </w:p>
    <w:p w14:paraId="1158086D">
      <w:pPr>
        <w:pStyle w:val="104"/>
        <w:spacing w:before="240" w:after="240"/>
      </w:pPr>
      <w:bookmarkStart w:id="50" w:name="_Toc140070688"/>
      <w:r>
        <w:rPr>
          <w:rFonts w:hint="eastAsia"/>
        </w:rPr>
        <w:t>技术要求</w:t>
      </w:r>
      <w:bookmarkEnd w:id="50"/>
    </w:p>
    <w:p w14:paraId="79480826">
      <w:pPr>
        <w:pStyle w:val="105"/>
        <w:spacing w:before="120" w:after="120"/>
      </w:pPr>
      <w:r>
        <w:rPr>
          <w:rFonts w:hint="eastAsia"/>
        </w:rPr>
        <w:t>外观及装配要求</w:t>
      </w:r>
    </w:p>
    <w:p w14:paraId="5B6D8FBE">
      <w:pPr>
        <w:pStyle w:val="165"/>
      </w:pPr>
      <w:r>
        <w:rPr>
          <w:rFonts w:hint="eastAsia"/>
        </w:rPr>
        <w:t>齿轮箱外露的表面不应有锈斑和污渍、划痕、凹凸不平、砂眼、裂纹等现象。</w:t>
      </w:r>
    </w:p>
    <w:p w14:paraId="15304245">
      <w:pPr>
        <w:pStyle w:val="165"/>
      </w:pPr>
      <w:r>
        <w:rPr>
          <w:rFonts w:hint="eastAsia"/>
        </w:rPr>
        <w:t>后盖与齿轮箱体结合部应无明显错位、垫圈不得超出结合部周边。</w:t>
      </w:r>
    </w:p>
    <w:p w14:paraId="776B0729">
      <w:pPr>
        <w:pStyle w:val="165"/>
      </w:pPr>
      <w:r>
        <w:rPr>
          <w:rFonts w:hint="eastAsia"/>
        </w:rPr>
        <w:t>齿轮箱外露的金属表面应有防锈措施。</w:t>
      </w:r>
    </w:p>
    <w:p w14:paraId="5FFEB5A4">
      <w:pPr>
        <w:pStyle w:val="165"/>
      </w:pPr>
      <w:r>
        <w:rPr>
          <w:rFonts w:hint="eastAsia"/>
        </w:rPr>
        <w:t>齿轮箱装配过程中齿轮箱旋转部位不得有卡滞现象。</w:t>
      </w:r>
    </w:p>
    <w:p w14:paraId="498B3742">
      <w:pPr>
        <w:pStyle w:val="105"/>
        <w:spacing w:before="120" w:after="120"/>
      </w:pPr>
      <w:r>
        <w:rPr>
          <w:rFonts w:hint="eastAsia"/>
        </w:rPr>
        <w:t>精度</w:t>
      </w:r>
    </w:p>
    <w:p w14:paraId="7CD3C147">
      <w:pPr>
        <w:pStyle w:val="65"/>
        <w:spacing w:before="120" w:after="120"/>
      </w:pPr>
      <w:r>
        <w:rPr>
          <w:rFonts w:hint="eastAsia"/>
        </w:rPr>
        <w:t>一般要求</w:t>
      </w:r>
    </w:p>
    <w:p w14:paraId="62AACCFB">
      <w:pPr>
        <w:pStyle w:val="164"/>
      </w:pPr>
      <w:r>
        <w:rPr>
          <w:rFonts w:hint="eastAsia"/>
        </w:rPr>
        <w:t>未注公差尺寸的极限偏差按GB/T 1184中的m级。</w:t>
      </w:r>
    </w:p>
    <w:p w14:paraId="4D86B3B1">
      <w:pPr>
        <w:pStyle w:val="164"/>
      </w:pPr>
      <w:r>
        <w:rPr>
          <w:rFonts w:hint="eastAsia"/>
        </w:rPr>
        <w:t>螺纹孔口应倒棱，加工件各棱边一律倒钝，不许有毛刺。</w:t>
      </w:r>
    </w:p>
    <w:p w14:paraId="43A86677">
      <w:pPr>
        <w:pStyle w:val="65"/>
        <w:spacing w:before="120" w:after="120"/>
        <w:rPr>
          <w:color w:val="auto"/>
          <w:highlight w:val="none"/>
        </w:rPr>
      </w:pPr>
      <w:r>
        <w:rPr>
          <w:rFonts w:hint="eastAsia"/>
          <w:color w:val="auto"/>
          <w:highlight w:val="none"/>
        </w:rPr>
        <w:t>箱体</w:t>
      </w:r>
    </w:p>
    <w:p w14:paraId="2E6FC2EA">
      <w:pPr>
        <w:pStyle w:val="164"/>
        <w:rPr>
          <w:color w:val="auto"/>
          <w:highlight w:val="none"/>
        </w:rPr>
      </w:pPr>
      <w:r>
        <w:rPr>
          <w:rFonts w:hint="eastAsia"/>
          <w:color w:val="auto"/>
          <w:highlight w:val="none"/>
        </w:rPr>
        <w:t>箱体轴承孔同轴度同轴度应符合GB/T 118</w:t>
      </w:r>
      <w:r>
        <w:rPr>
          <w:color w:val="auto"/>
          <w:highlight w:val="none"/>
        </w:rPr>
        <w:t>4</w:t>
      </w:r>
      <w:r>
        <w:rPr>
          <w:rFonts w:hint="eastAsia"/>
          <w:color w:val="auto"/>
          <w:highlight w:val="none"/>
        </w:rPr>
        <w:t>的附表3</w:t>
      </w:r>
      <w:r>
        <w:rPr>
          <w:rFonts w:ascii="Times New Roman"/>
          <w:color w:val="auto"/>
          <w:highlight w:val="none"/>
        </w:rPr>
        <w:t>~</w:t>
      </w:r>
      <w:r>
        <w:rPr>
          <w:rFonts w:hint="eastAsia"/>
          <w:color w:val="auto"/>
          <w:highlight w:val="none"/>
        </w:rPr>
        <w:t>4中的5级。（图纸要求：同心度0.02）</w:t>
      </w:r>
    </w:p>
    <w:p w14:paraId="10956320">
      <w:pPr>
        <w:pStyle w:val="164"/>
        <w:rPr>
          <w:color w:val="auto"/>
          <w:highlight w:val="none"/>
        </w:rPr>
      </w:pPr>
      <w:r>
        <w:rPr>
          <w:rFonts w:hint="eastAsia"/>
          <w:color w:val="auto"/>
          <w:highlight w:val="none"/>
        </w:rPr>
        <w:t>箱体轴承孔粗糙度Ra≤0.8。</w:t>
      </w:r>
    </w:p>
    <w:p w14:paraId="4E088D7A">
      <w:pPr>
        <w:pStyle w:val="65"/>
        <w:spacing w:before="120" w:after="120"/>
        <w:rPr>
          <w:color w:val="auto"/>
          <w:highlight w:val="none"/>
        </w:rPr>
      </w:pPr>
      <w:r>
        <w:rPr>
          <w:rFonts w:hint="eastAsia"/>
          <w:color w:val="auto"/>
          <w:highlight w:val="none"/>
        </w:rPr>
        <w:t>齿轮</w:t>
      </w:r>
    </w:p>
    <w:p w14:paraId="39286CC5">
      <w:pPr>
        <w:pStyle w:val="164"/>
        <w:rPr>
          <w:color w:val="auto"/>
          <w:highlight w:val="none"/>
        </w:rPr>
      </w:pPr>
      <w:r>
        <w:rPr>
          <w:rFonts w:hint="eastAsia"/>
          <w:color w:val="auto"/>
          <w:highlight w:val="none"/>
        </w:rPr>
        <w:t>铁基粉末冶金齿轮齿轮精度满足GB/T 10095.1和GB/T 10095.2中规定的9级精度。</w:t>
      </w:r>
    </w:p>
    <w:p w14:paraId="5EE1872C">
      <w:pPr>
        <w:pStyle w:val="164"/>
        <w:rPr>
          <w:color w:val="auto"/>
          <w:highlight w:val="none"/>
        </w:rPr>
      </w:pPr>
      <w:r>
        <w:rPr>
          <w:rFonts w:hint="eastAsia"/>
          <w:color w:val="auto"/>
          <w:highlight w:val="none"/>
        </w:rPr>
        <w:t>相互啮合的齿轮其齿向应一致，相对误差不应超过GB/T 10095.2规定的螺旋线公差F</w:t>
      </w:r>
      <w:r>
        <w:rPr>
          <w:rFonts w:ascii="Times New Roman"/>
          <w:color w:val="auto"/>
          <w:highlight w:val="none"/>
        </w:rPr>
        <w:t>β</w:t>
      </w:r>
      <w:r>
        <w:rPr>
          <w:rFonts w:hint="eastAsia" w:ascii="Times New Roman"/>
          <w:color w:val="auto"/>
          <w:highlight w:val="none"/>
        </w:rPr>
        <w:t>。</w:t>
      </w:r>
    </w:p>
    <w:p w14:paraId="203E222B">
      <w:pPr>
        <w:pStyle w:val="65"/>
        <w:spacing w:before="120" w:after="120"/>
        <w:rPr>
          <w:color w:val="auto"/>
          <w:highlight w:val="none"/>
        </w:rPr>
      </w:pPr>
      <w:r>
        <w:rPr>
          <w:rFonts w:hint="eastAsia"/>
          <w:color w:val="auto"/>
          <w:highlight w:val="none"/>
        </w:rPr>
        <w:t>轴</w:t>
      </w:r>
    </w:p>
    <w:p w14:paraId="23FF63E5">
      <w:pPr>
        <w:pStyle w:val="164"/>
        <w:rPr>
          <w:color w:val="auto"/>
          <w:highlight w:val="none"/>
        </w:rPr>
      </w:pPr>
      <w:r>
        <w:rPr>
          <w:rFonts w:hint="eastAsia"/>
          <w:color w:val="auto"/>
          <w:highlight w:val="none"/>
          <w:lang w:val="en-US" w:eastAsia="zh-CN"/>
        </w:rPr>
        <w:t>尺寸</w:t>
      </w:r>
      <w:r>
        <w:rPr>
          <w:rFonts w:hint="eastAsia"/>
          <w:color w:val="auto"/>
          <w:highlight w:val="none"/>
        </w:rPr>
        <w:t>精度</w:t>
      </w:r>
      <w:r>
        <w:rPr>
          <w:rFonts w:hint="eastAsia"/>
          <w:color w:val="auto"/>
          <w:highlight w:val="none"/>
          <w:lang w:eastAsia="zh-CN"/>
        </w:rPr>
        <w:t>：</w:t>
      </w:r>
      <w:r>
        <w:rPr>
          <w:rFonts w:hint="eastAsia"/>
          <w:color w:val="auto"/>
          <w:highlight w:val="none"/>
          <w:lang w:val="en-US" w:eastAsia="zh-CN"/>
        </w:rPr>
        <w:t>径向跳动≤0.015mm、端面跳动≤0.015mm</w:t>
      </w:r>
      <w:r>
        <w:rPr>
          <w:rFonts w:hint="eastAsia"/>
          <w:color w:val="auto"/>
          <w:highlight w:val="none"/>
        </w:rPr>
        <w:t>。</w:t>
      </w:r>
    </w:p>
    <w:p w14:paraId="06E77610">
      <w:pPr>
        <w:pStyle w:val="164"/>
        <w:rPr>
          <w:color w:val="auto"/>
          <w:highlight w:val="none"/>
        </w:rPr>
      </w:pPr>
      <w:r>
        <w:rPr>
          <w:rFonts w:hint="eastAsia"/>
          <w:color w:val="auto"/>
          <w:highlight w:val="none"/>
        </w:rPr>
        <w:t>粗糙度满足Ra≤0.8要求。</w:t>
      </w:r>
    </w:p>
    <w:p w14:paraId="115E7F19">
      <w:pPr>
        <w:pStyle w:val="164"/>
        <w:rPr>
          <w:color w:val="auto"/>
          <w:highlight w:val="none"/>
        </w:rPr>
      </w:pPr>
      <w:r>
        <w:rPr>
          <w:rFonts w:hint="eastAsia"/>
          <w:color w:val="auto"/>
          <w:highlight w:val="none"/>
        </w:rPr>
        <w:t>渗碳深度满足</w:t>
      </w:r>
      <w:r>
        <w:rPr>
          <w:rFonts w:hint="eastAsia"/>
          <w:color w:val="auto"/>
          <w:highlight w:val="none"/>
          <w:lang w:val="en-US" w:eastAsia="zh-CN"/>
        </w:rPr>
        <w:t>0.3-0.6mm</w:t>
      </w:r>
      <w:r>
        <w:rPr>
          <w:rFonts w:hint="eastAsia"/>
          <w:color w:val="auto"/>
          <w:highlight w:val="none"/>
        </w:rPr>
        <w:t>要求。</w:t>
      </w:r>
    </w:p>
    <w:p w14:paraId="6E5CE891">
      <w:pPr>
        <w:pStyle w:val="65"/>
        <w:spacing w:before="120" w:after="120"/>
        <w:rPr>
          <w:color w:val="auto"/>
          <w:highlight w:val="none"/>
        </w:rPr>
      </w:pPr>
      <w:r>
        <w:rPr>
          <w:rFonts w:hint="eastAsia"/>
          <w:color w:val="auto"/>
          <w:highlight w:val="none"/>
        </w:rPr>
        <w:t>总成主轴</w:t>
      </w:r>
    </w:p>
    <w:p w14:paraId="6F2DF144">
      <w:pPr>
        <w:pStyle w:val="164"/>
        <w:rPr>
          <w:color w:val="auto"/>
          <w:highlight w:val="none"/>
        </w:rPr>
      </w:pPr>
      <w:r>
        <w:rPr>
          <w:rFonts w:hint="eastAsia"/>
          <w:color w:val="auto"/>
          <w:highlight w:val="none"/>
        </w:rPr>
        <w:t>距离夹头端面80 mm处跳动不大于0.35 mm。</w:t>
      </w:r>
    </w:p>
    <w:p w14:paraId="21512F78">
      <w:pPr>
        <w:pStyle w:val="164"/>
        <w:rPr>
          <w:color w:val="auto"/>
          <w:highlight w:val="none"/>
        </w:rPr>
      </w:pPr>
      <w:r>
        <w:rPr>
          <w:rFonts w:hint="eastAsia"/>
          <w:color w:val="auto"/>
          <w:highlight w:val="none"/>
        </w:rPr>
        <w:t>螺纹精度：</w:t>
      </w:r>
      <w:r>
        <w:rPr>
          <w:rFonts w:hint="eastAsia"/>
          <w:color w:val="auto"/>
          <w:highlight w:val="none"/>
          <w:lang w:val="en-US" w:eastAsia="zh-CN"/>
        </w:rPr>
        <w:t>外牙</w:t>
      </w:r>
      <w:r>
        <w:rPr>
          <w:rFonts w:hint="eastAsia"/>
          <w:color w:val="auto"/>
          <w:highlight w:val="none"/>
          <w:lang w:val="zh-CN" w:eastAsia="zh-CN"/>
        </w:rPr>
        <w:t>1/2"-20UNF-2A</w:t>
      </w:r>
      <w:r>
        <w:rPr>
          <w:rFonts w:hint="eastAsia"/>
          <w:color w:val="auto"/>
          <w:highlight w:val="none"/>
          <w:lang w:val="en-US" w:eastAsia="zh-CN"/>
        </w:rPr>
        <w:t>精度满足2A级要求。</w:t>
      </w:r>
    </w:p>
    <w:p w14:paraId="6587339E">
      <w:pPr>
        <w:pStyle w:val="105"/>
        <w:spacing w:before="120" w:after="120"/>
      </w:pPr>
      <w:r>
        <w:rPr>
          <w:rFonts w:hint="eastAsia"/>
        </w:rPr>
        <w:t>自锁力</w:t>
      </w:r>
    </w:p>
    <w:p w14:paraId="0ED42578">
      <w:pPr>
        <w:pStyle w:val="56"/>
        <w:ind w:firstLine="420"/>
        <w:rPr>
          <w:highlight w:val="none"/>
        </w:rPr>
      </w:pPr>
      <w:r>
        <w:rPr>
          <w:rFonts w:hint="eastAsia"/>
          <w:highlight w:val="none"/>
        </w:rPr>
        <w:t>总成主轴的自锁力试验后无打滑不良现象。</w:t>
      </w:r>
    </w:p>
    <w:p w14:paraId="321625C2">
      <w:pPr>
        <w:pStyle w:val="105"/>
        <w:spacing w:before="120" w:after="120"/>
      </w:pPr>
      <w:r>
        <w:t>传动效率</w:t>
      </w:r>
    </w:p>
    <w:p w14:paraId="16B35E5E">
      <w:pPr>
        <w:pStyle w:val="56"/>
        <w:ind w:firstLine="420"/>
      </w:pPr>
      <w:r>
        <w:t xml:space="preserve">传动效率应大于 </w:t>
      </w:r>
      <w:r>
        <w:rPr>
          <w:rFonts w:hint="eastAsia"/>
        </w:rPr>
        <w:t>9</w:t>
      </w:r>
      <w:r>
        <w:t>0%。</w:t>
      </w:r>
    </w:p>
    <w:p w14:paraId="7A37FC49">
      <w:pPr>
        <w:pStyle w:val="105"/>
        <w:spacing w:before="120" w:after="120"/>
      </w:pPr>
      <w:r>
        <w:rPr>
          <w:rFonts w:hint="eastAsia"/>
        </w:rPr>
        <w:t>输出扭矩</w:t>
      </w:r>
    </w:p>
    <w:p w14:paraId="50D668F1">
      <w:pPr>
        <w:pStyle w:val="56"/>
        <w:ind w:firstLine="420"/>
      </w:pPr>
      <w:r>
        <w:rPr>
          <w:rFonts w:hint="eastAsia"/>
        </w:rPr>
        <w:t>通过额定扭矩的 1.5 倍加载试验，齿轮箱各零部件无损坏。</w:t>
      </w:r>
    </w:p>
    <w:p w14:paraId="4C84B918">
      <w:pPr>
        <w:pStyle w:val="105"/>
        <w:spacing w:before="120" w:after="120"/>
      </w:pPr>
      <w:r>
        <w:rPr>
          <w:rFonts w:hint="eastAsia"/>
        </w:rPr>
        <w:t>清洁度</w:t>
      </w:r>
    </w:p>
    <w:p w14:paraId="7C6E4885">
      <w:pPr>
        <w:pStyle w:val="56"/>
        <w:ind w:firstLine="420"/>
        <w:rPr>
          <w:highlight w:val="yellow"/>
        </w:rPr>
      </w:pPr>
      <w:r>
        <w:rPr>
          <w:rFonts w:hint="eastAsia"/>
        </w:rPr>
        <w:t>齿轮箱内腔总杂质≤50-100mg/套，</w:t>
      </w:r>
      <w:r>
        <w:rPr>
          <w:rFonts w:hint="eastAsia"/>
          <w:lang w:val="en-US" w:eastAsia="zh-CN"/>
        </w:rPr>
        <w:t>大于</w:t>
      </w:r>
      <w:r>
        <w:rPr>
          <w:rFonts w:hint="eastAsia"/>
        </w:rPr>
        <w:t>50μm的颗粒数≤10个/套。</w:t>
      </w:r>
    </w:p>
    <w:p w14:paraId="7BDCE792">
      <w:pPr>
        <w:pStyle w:val="105"/>
        <w:spacing w:before="120" w:after="120"/>
      </w:pPr>
      <w:r>
        <w:rPr>
          <w:rFonts w:hint="eastAsia"/>
        </w:rPr>
        <w:t>温升</w:t>
      </w:r>
    </w:p>
    <w:p w14:paraId="64ACC785">
      <w:pPr>
        <w:pStyle w:val="56"/>
        <w:ind w:firstLine="420"/>
      </w:pPr>
      <w:r>
        <w:rPr>
          <w:rFonts w:hint="eastAsia"/>
        </w:rPr>
        <w:t>齿轮箱运转时，最高温度不超过</w:t>
      </w:r>
      <w:r>
        <w:t>8</w:t>
      </w:r>
      <w:r>
        <w:rPr>
          <w:rFonts w:hint="eastAsia"/>
        </w:rPr>
        <w:t>0℃。</w:t>
      </w:r>
    </w:p>
    <w:p w14:paraId="536F2058">
      <w:pPr>
        <w:pStyle w:val="105"/>
        <w:spacing w:before="120" w:after="120"/>
      </w:pPr>
      <w:r>
        <w:rPr>
          <w:rFonts w:hint="eastAsia"/>
        </w:rPr>
        <w:t>噪声</w:t>
      </w:r>
    </w:p>
    <w:p w14:paraId="6938A071">
      <w:pPr>
        <w:pStyle w:val="56"/>
        <w:ind w:firstLine="420"/>
      </w:pPr>
      <w:r>
        <w:rPr>
          <w:rFonts w:hint="eastAsia"/>
        </w:rPr>
        <w:t>齿轮箱空载时应运转平稳，无周期性冲击振动和异常噪声，其噪声声压级应不超过75</w:t>
      </w:r>
      <w:r>
        <w:t xml:space="preserve"> </w:t>
      </w:r>
      <w:r>
        <w:rPr>
          <w:rFonts w:hint="eastAsia"/>
        </w:rPr>
        <w:t>dB(A)。</w:t>
      </w:r>
    </w:p>
    <w:p w14:paraId="3C6FEC0A">
      <w:pPr>
        <w:pStyle w:val="105"/>
        <w:spacing w:before="120" w:after="120"/>
      </w:pPr>
      <w:r>
        <w:rPr>
          <w:rFonts w:hint="eastAsia"/>
        </w:rPr>
        <w:t>堵转</w:t>
      </w:r>
    </w:p>
    <w:p w14:paraId="2CBEFF12">
      <w:pPr>
        <w:pStyle w:val="56"/>
        <w:ind w:firstLine="420"/>
      </w:pPr>
      <w:r>
        <w:rPr>
          <w:rFonts w:hint="eastAsia"/>
        </w:rPr>
        <w:t>在低速钻档（最大输出扭矩状态）各堵转5次，齿轮及其他部件不得损坏。</w:t>
      </w:r>
    </w:p>
    <w:p w14:paraId="364C1B4C">
      <w:pPr>
        <w:pStyle w:val="105"/>
        <w:spacing w:before="120" w:after="120"/>
      </w:pPr>
      <w:r>
        <w:rPr>
          <w:rFonts w:hint="eastAsia"/>
        </w:rPr>
        <w:t>耐久性试验</w:t>
      </w:r>
    </w:p>
    <w:p w14:paraId="20C01092">
      <w:pPr>
        <w:pStyle w:val="165"/>
      </w:pPr>
      <w:r>
        <w:rPr>
          <w:rFonts w:hint="eastAsia"/>
        </w:rPr>
        <w:t>双速电钻齿轮箱耐久试验寿命不低于6</w:t>
      </w:r>
      <w:r>
        <w:t>0</w:t>
      </w:r>
      <w:r>
        <w:rPr>
          <w:rFonts w:hint="eastAsia"/>
        </w:rPr>
        <w:t xml:space="preserve"> h后齿轮箱无损坏。</w:t>
      </w:r>
    </w:p>
    <w:p w14:paraId="5FD58D00">
      <w:pPr>
        <w:pStyle w:val="165"/>
        <w:rPr>
          <w:rFonts w:hint="eastAsia"/>
        </w:rPr>
      </w:pPr>
      <w:r>
        <w:rPr>
          <w:rFonts w:hint="eastAsia"/>
        </w:rPr>
        <w:t>双速冲击电钻齿轮箱在冲击模式下，完成3 000个循环后齿轮箱无损坏。</w:t>
      </w:r>
    </w:p>
    <w:p w14:paraId="1E8F19E2">
      <w:pPr>
        <w:pStyle w:val="105"/>
        <w:spacing w:before="120" w:after="120"/>
      </w:pPr>
      <w:r>
        <w:rPr>
          <w:rFonts w:hint="eastAsia"/>
        </w:rPr>
        <w:t>机械调速可靠性</w:t>
      </w:r>
    </w:p>
    <w:p w14:paraId="012925C9">
      <w:pPr>
        <w:pStyle w:val="56"/>
        <w:ind w:firstLine="420"/>
        <w:rPr>
          <w:strike/>
        </w:rPr>
      </w:pPr>
      <w:r>
        <w:rPr>
          <w:rFonts w:hint="eastAsia"/>
        </w:rPr>
        <w:t>在运转状态下，机械调速扭从低速到高速、高速再到低速切换，一个循环为1次，2000次后，齿轮箱无损坏。</w:t>
      </w:r>
    </w:p>
    <w:p w14:paraId="21AAF2CE">
      <w:pPr>
        <w:pStyle w:val="105"/>
        <w:spacing w:before="120" w:after="120"/>
        <w:rPr>
          <w:highlight w:val="none"/>
        </w:rPr>
      </w:pPr>
      <w:r>
        <w:rPr>
          <w:rFonts w:hint="eastAsia"/>
          <w:highlight w:val="none"/>
        </w:rPr>
        <w:t>标识要求</w:t>
      </w:r>
    </w:p>
    <w:p w14:paraId="36318155">
      <w:pPr>
        <w:pStyle w:val="65"/>
        <w:spacing w:before="120" w:after="120"/>
      </w:pPr>
      <w:r>
        <w:rPr>
          <w:rFonts w:hint="eastAsia"/>
        </w:rPr>
        <w:t>附着力</w:t>
      </w:r>
    </w:p>
    <w:p w14:paraId="243B7212">
      <w:pPr>
        <w:pStyle w:val="56"/>
        <w:ind w:firstLine="420"/>
      </w:pPr>
      <w:r>
        <w:rPr>
          <w:rFonts w:hint="eastAsia"/>
        </w:rPr>
        <w:t>将3</w:t>
      </w:r>
      <w:r>
        <w:t>M</w:t>
      </w:r>
      <w:r>
        <w:rPr>
          <w:rFonts w:hint="eastAsia"/>
        </w:rPr>
        <w:t>胶带覆盖印刷区域，用约2</w:t>
      </w:r>
      <w:r>
        <w:t xml:space="preserve">0 </w:t>
      </w:r>
      <w:r>
        <w:rPr>
          <w:rFonts w:hint="eastAsia"/>
        </w:rPr>
        <w:t>N的压力抚平胶带3次，拉住胶带在产品表面快速垂直撕扯，重复3次测试印刷不能脱落。</w:t>
      </w:r>
    </w:p>
    <w:p w14:paraId="1793EE5D">
      <w:pPr>
        <w:pStyle w:val="65"/>
        <w:spacing w:before="120" w:after="120"/>
      </w:pPr>
      <w:r>
        <w:rPr>
          <w:rFonts w:hint="eastAsia"/>
        </w:rPr>
        <w:t>耐久试验</w:t>
      </w:r>
    </w:p>
    <w:p w14:paraId="212C26C0">
      <w:pPr>
        <w:pStyle w:val="56"/>
        <w:ind w:firstLine="420"/>
      </w:pPr>
      <w:r>
        <w:rPr>
          <w:rFonts w:hint="eastAsia"/>
        </w:rPr>
        <w:t>用浓度9</w:t>
      </w:r>
      <w:r>
        <w:t>5 %</w:t>
      </w:r>
      <w:r>
        <w:rPr>
          <w:rFonts w:hint="eastAsia"/>
        </w:rPr>
        <w:t>的酒精布约2</w:t>
      </w:r>
      <w:r>
        <w:t xml:space="preserve">0 </w:t>
      </w:r>
      <w:r>
        <w:rPr>
          <w:rFonts w:hint="eastAsia"/>
        </w:rPr>
        <w:t>N压力擦拭1</w:t>
      </w:r>
      <w:r>
        <w:t>5</w:t>
      </w:r>
      <w:r>
        <w:rPr>
          <w:rFonts w:hint="eastAsia"/>
        </w:rPr>
        <w:t>次，印刷不能脱落。</w:t>
      </w:r>
    </w:p>
    <w:p w14:paraId="35D759BC">
      <w:pPr>
        <w:pStyle w:val="105"/>
        <w:spacing w:before="120" w:after="120"/>
      </w:pPr>
      <w:r>
        <w:rPr>
          <w:rFonts w:hint="eastAsia"/>
        </w:rPr>
        <w:t>有害物质限量</w:t>
      </w:r>
    </w:p>
    <w:p w14:paraId="219A4DCD">
      <w:pPr>
        <w:pStyle w:val="56"/>
        <w:ind w:firstLine="420"/>
        <w:rPr>
          <w:highlight w:val="none"/>
        </w:rPr>
      </w:pPr>
      <w:r>
        <w:rPr>
          <w:rFonts w:hint="eastAsia"/>
          <w:highlight w:val="none"/>
        </w:rPr>
        <w:t>齿轮箱有害物质限量应符合铅、汞、六价铬、多溴联苯和多溴二苯醚的含量不得超过0.1%(质量分数),镉的含量不得超过0.01%(质量分数)。</w:t>
      </w:r>
    </w:p>
    <w:p w14:paraId="37A77668">
      <w:pPr>
        <w:pStyle w:val="104"/>
        <w:spacing w:before="240" w:after="240"/>
      </w:pPr>
      <w:bookmarkStart w:id="51" w:name="_Toc140070689"/>
      <w:r>
        <w:rPr>
          <w:rFonts w:hint="eastAsia"/>
        </w:rPr>
        <w:t>试验方法</w:t>
      </w:r>
      <w:bookmarkEnd w:id="51"/>
    </w:p>
    <w:p w14:paraId="2E7651D1">
      <w:pPr>
        <w:pStyle w:val="105"/>
        <w:spacing w:before="120" w:after="120"/>
      </w:pPr>
      <w:r>
        <w:rPr>
          <w:rFonts w:hint="eastAsia"/>
        </w:rPr>
        <w:t>外观及装配要求</w:t>
      </w:r>
    </w:p>
    <w:p w14:paraId="0C2D9732">
      <w:pPr>
        <w:pStyle w:val="56"/>
        <w:ind w:firstLine="420"/>
      </w:pPr>
      <w:r>
        <w:rPr>
          <w:rFonts w:hint="eastAsia"/>
        </w:rPr>
        <w:t>采用目测和手触的方法进行检验。</w:t>
      </w:r>
    </w:p>
    <w:p w14:paraId="4C0E0B97">
      <w:pPr>
        <w:pStyle w:val="105"/>
        <w:spacing w:before="120" w:after="120"/>
      </w:pPr>
      <w:r>
        <w:rPr>
          <w:rFonts w:hint="eastAsia"/>
        </w:rPr>
        <w:t>精度</w:t>
      </w:r>
    </w:p>
    <w:p w14:paraId="51DF830F">
      <w:pPr>
        <w:pStyle w:val="165"/>
        <w:rPr>
          <w:color w:val="auto"/>
          <w:highlight w:val="none"/>
        </w:rPr>
      </w:pPr>
      <w:r>
        <w:rPr>
          <w:rFonts w:hint="eastAsia"/>
          <w:color w:val="auto"/>
          <w:highlight w:val="none"/>
        </w:rPr>
        <w:t>一般要求：采用目测和符合精度要求的量具进行检验。</w:t>
      </w:r>
    </w:p>
    <w:p w14:paraId="06B3C32D">
      <w:pPr>
        <w:pStyle w:val="165"/>
        <w:rPr>
          <w:color w:val="auto"/>
          <w:highlight w:val="none"/>
        </w:rPr>
      </w:pPr>
      <w:r>
        <w:rPr>
          <w:rFonts w:hint="eastAsia"/>
          <w:color w:val="auto"/>
          <w:highlight w:val="none"/>
        </w:rPr>
        <w:t>箱体：同轴度按GB/T 1958规定的方法进行；粗糙度按GB/T 1031规定的方法进行。</w:t>
      </w:r>
    </w:p>
    <w:p w14:paraId="395337F7">
      <w:pPr>
        <w:pStyle w:val="165"/>
        <w:rPr>
          <w:color w:val="auto"/>
          <w:highlight w:val="none"/>
        </w:rPr>
      </w:pPr>
      <w:r>
        <w:rPr>
          <w:rFonts w:hint="eastAsia"/>
          <w:color w:val="auto"/>
          <w:highlight w:val="none"/>
        </w:rPr>
        <w:t>齿轮：齿轮精度按GB/T 10095.1、GB/T 10095.2规定的方法进行。</w:t>
      </w:r>
    </w:p>
    <w:p w14:paraId="605C8478">
      <w:pPr>
        <w:pStyle w:val="165"/>
        <w:rPr>
          <w:color w:val="auto"/>
          <w:highlight w:val="none"/>
        </w:rPr>
      </w:pPr>
      <w:r>
        <w:rPr>
          <w:rFonts w:hint="eastAsia"/>
          <w:color w:val="auto"/>
          <w:highlight w:val="none"/>
        </w:rPr>
        <w:t>轴：</w:t>
      </w:r>
      <w:r>
        <w:rPr>
          <w:rFonts w:hint="eastAsia"/>
          <w:color w:val="auto"/>
          <w:highlight w:val="none"/>
          <w:lang w:val="en-US" w:eastAsia="zh-CN"/>
        </w:rPr>
        <w:t>径向跳动与端面跳动测试方法：使用百分表，将输出轴固定在专用夹具上，测量径向跳动和端面跳动；</w:t>
      </w:r>
      <w:r>
        <w:rPr>
          <w:rFonts w:hint="eastAsia"/>
          <w:color w:val="auto"/>
          <w:highlight w:val="none"/>
        </w:rPr>
        <w:t>粗糙度按GB/T 1031规定的方法进行</w:t>
      </w:r>
      <w:r>
        <w:rPr>
          <w:rFonts w:hint="eastAsia"/>
          <w:color w:val="auto"/>
          <w:highlight w:val="none"/>
          <w:lang w:eastAsia="zh-CN"/>
        </w:rPr>
        <w:t>；</w:t>
      </w:r>
      <w:r>
        <w:rPr>
          <w:rFonts w:hint="eastAsia"/>
          <w:color w:val="auto"/>
          <w:highlight w:val="none"/>
          <w:lang w:val="en-US" w:eastAsia="zh-CN"/>
        </w:rPr>
        <w:t>渗碳层按GB/T 7232-2020规定的方法进行。</w:t>
      </w:r>
    </w:p>
    <w:p w14:paraId="0C18F7BE">
      <w:pPr>
        <w:pStyle w:val="165"/>
        <w:rPr>
          <w:color w:val="auto"/>
          <w:highlight w:val="none"/>
        </w:rPr>
      </w:pPr>
      <w:r>
        <w:rPr>
          <w:rFonts w:hint="eastAsia"/>
          <w:color w:val="auto"/>
          <w:highlight w:val="none"/>
        </w:rPr>
        <w:t>总成主轴：齿轮箱固定在工装上，齿轮箱不能松动，让齿轮箱在转动状态下运转，测量表分表探头放在距离80 mm处，测量跳动，跳动偏差为总成主轴跳动。</w:t>
      </w:r>
    </w:p>
    <w:p w14:paraId="34E4EE3E">
      <w:pPr>
        <w:pStyle w:val="105"/>
        <w:spacing w:before="120" w:after="120"/>
      </w:pPr>
      <w:r>
        <w:rPr>
          <w:rFonts w:hint="eastAsia"/>
        </w:rPr>
        <w:t>总成主轴自锁力</w:t>
      </w:r>
    </w:p>
    <w:p w14:paraId="4D949F88">
      <w:pPr>
        <w:pStyle w:val="56"/>
        <w:ind w:firstLine="420"/>
        <w:rPr>
          <w:rFonts w:hint="eastAsia"/>
        </w:rPr>
      </w:pPr>
      <w:r>
        <w:rPr>
          <w:rFonts w:hint="eastAsia"/>
        </w:rPr>
        <w:t>总成主轴的自锁力以20N</w:t>
      </w:r>
      <w:r>
        <w:t>·m</w:t>
      </w:r>
      <w:r>
        <w:rPr>
          <w:rFonts w:hint="eastAsia"/>
        </w:rPr>
        <w:t>扭矩拧主轴，正反向各扭一下记1次，循环20次后，检验主轴是否自锁。</w:t>
      </w:r>
    </w:p>
    <w:p w14:paraId="6CE58568">
      <w:pPr>
        <w:pStyle w:val="105"/>
        <w:spacing w:before="120" w:after="120"/>
      </w:pPr>
      <w:r>
        <w:t>传动效率</w:t>
      </w:r>
    </w:p>
    <w:p w14:paraId="3C3BCC16">
      <w:pPr>
        <w:pStyle w:val="56"/>
        <w:ind w:firstLine="420"/>
        <w:rPr>
          <w:rFonts w:hint="eastAsia"/>
          <w:lang w:val="en-US" w:eastAsia="zh-CN"/>
        </w:rPr>
      </w:pPr>
      <w:r>
        <w:rPr>
          <w:rFonts w:hint="eastAsia"/>
          <w:lang w:val="en-US" w:eastAsia="zh-CN"/>
        </w:rPr>
        <w:t>按GB/T 14231规定的方法进行。</w:t>
      </w:r>
    </w:p>
    <w:p w14:paraId="5D1131A5">
      <w:pPr>
        <w:pStyle w:val="105"/>
        <w:spacing w:before="120" w:after="120"/>
      </w:pPr>
      <w:r>
        <w:rPr>
          <w:rFonts w:hint="eastAsia"/>
        </w:rPr>
        <w:t>输出扭矩</w:t>
      </w:r>
    </w:p>
    <w:p w14:paraId="77AA75FB">
      <w:pPr>
        <w:pStyle w:val="164"/>
        <w:numPr>
          <w:ilvl w:val="4"/>
          <w:numId w:val="0"/>
        </w:numPr>
        <w:ind w:firstLine="420" w:firstLineChars="200"/>
        <w:rPr>
          <w:highlight w:val="none"/>
        </w:rPr>
      </w:pPr>
      <w:r>
        <w:rPr>
          <w:rFonts w:hint="eastAsia"/>
          <w:highlight w:val="none"/>
        </w:rPr>
        <w:t>按JB/T 5077-2024中</w:t>
      </w:r>
      <w:r>
        <w:rPr>
          <w:rFonts w:hint="eastAsia"/>
          <w:highlight w:val="none"/>
          <w:lang w:val="en-US" w:eastAsia="zh-CN"/>
        </w:rPr>
        <w:t>8.1.2</w:t>
      </w:r>
      <w:r>
        <w:rPr>
          <w:rFonts w:hint="eastAsia"/>
          <w:highlight w:val="none"/>
        </w:rPr>
        <w:t>规定的方法进行。</w:t>
      </w:r>
    </w:p>
    <w:p w14:paraId="191D410A">
      <w:pPr>
        <w:pStyle w:val="105"/>
        <w:spacing w:before="120" w:after="120"/>
      </w:pPr>
      <w:r>
        <w:rPr>
          <w:rFonts w:hint="eastAsia"/>
        </w:rPr>
        <w:t>清洁度</w:t>
      </w:r>
    </w:p>
    <w:p w14:paraId="1254E8C3">
      <w:pPr>
        <w:pStyle w:val="56"/>
        <w:ind w:firstLine="420"/>
        <w:rPr>
          <w:rFonts w:hint="eastAsia"/>
          <w:lang w:val="en-US" w:eastAsia="zh-CN"/>
        </w:rPr>
      </w:pPr>
      <w:r>
        <w:rPr>
          <w:rFonts w:hint="eastAsia"/>
          <w:lang w:val="en-US" w:eastAsia="zh-CN"/>
        </w:rPr>
        <w:t>按JB/T 7929规定的方法进行。</w:t>
      </w:r>
    </w:p>
    <w:p w14:paraId="5E72494B">
      <w:pPr>
        <w:pStyle w:val="105"/>
        <w:spacing w:before="120" w:after="120"/>
      </w:pPr>
      <w:r>
        <w:rPr>
          <w:rFonts w:hint="eastAsia"/>
        </w:rPr>
        <w:t>温升</w:t>
      </w:r>
    </w:p>
    <w:p w14:paraId="6172B4E2">
      <w:pPr>
        <w:pStyle w:val="164"/>
        <w:numPr>
          <w:ilvl w:val="4"/>
          <w:numId w:val="0"/>
        </w:numPr>
        <w:ind w:firstLine="420" w:firstLineChars="200"/>
        <w:rPr>
          <w:rFonts w:hint="eastAsia"/>
        </w:rPr>
      </w:pPr>
      <w:r>
        <w:rPr>
          <w:rFonts w:hint="eastAsia"/>
        </w:rPr>
        <w:t>按JB/T 5077-2024中</w:t>
      </w:r>
      <w:r>
        <w:rPr>
          <w:rFonts w:hint="eastAsia"/>
          <w:lang w:val="en-US" w:eastAsia="zh-CN"/>
        </w:rPr>
        <w:t>8.1.2</w:t>
      </w:r>
      <w:r>
        <w:rPr>
          <w:rFonts w:hint="eastAsia"/>
        </w:rPr>
        <w:t>规定的方法进行。</w:t>
      </w:r>
    </w:p>
    <w:p w14:paraId="08923EDC">
      <w:pPr>
        <w:pStyle w:val="105"/>
        <w:spacing w:before="120" w:after="120"/>
      </w:pPr>
      <w:r>
        <w:rPr>
          <w:rFonts w:hint="eastAsia"/>
        </w:rPr>
        <w:t>噪声</w:t>
      </w:r>
    </w:p>
    <w:p w14:paraId="6D8241F4">
      <w:pPr>
        <w:pStyle w:val="56"/>
        <w:ind w:firstLine="420"/>
        <w:rPr>
          <w:color w:val="FF0000"/>
        </w:rPr>
      </w:pPr>
      <w:r>
        <w:rPr>
          <w:rFonts w:hint="eastAsia"/>
        </w:rPr>
        <w:t>按GB/T 6404.1规定的方法进行试验。</w:t>
      </w:r>
    </w:p>
    <w:p w14:paraId="39292B25">
      <w:pPr>
        <w:pStyle w:val="105"/>
        <w:spacing w:before="120" w:after="120"/>
        <w:rPr>
          <w:color w:val="auto"/>
          <w:highlight w:val="none"/>
        </w:rPr>
      </w:pPr>
      <w:r>
        <w:rPr>
          <w:rFonts w:hint="eastAsia"/>
          <w:color w:val="auto"/>
          <w:highlight w:val="none"/>
        </w:rPr>
        <w:t>堵转</w:t>
      </w:r>
    </w:p>
    <w:p w14:paraId="57A85042">
      <w:pPr>
        <w:pStyle w:val="164"/>
        <w:numPr>
          <w:ilvl w:val="4"/>
          <w:numId w:val="0"/>
        </w:numPr>
        <w:ind w:firstLine="420" w:firstLineChars="200"/>
        <w:rPr>
          <w:rFonts w:hint="eastAsia"/>
          <w:color w:val="auto"/>
          <w:highlight w:val="none"/>
        </w:rPr>
      </w:pPr>
      <w:r>
        <w:rPr>
          <w:rFonts w:hint="eastAsia" w:cs="Times New Roman"/>
          <w:color w:val="auto"/>
          <w:sz w:val="21"/>
          <w:highlight w:val="none"/>
          <w:lang w:val="en-US" w:eastAsia="zh-CN" w:bidi="ar-SA"/>
        </w:rPr>
        <w:t>按</w:t>
      </w:r>
      <w:r>
        <w:rPr>
          <w:rFonts w:hint="eastAsia" w:ascii="宋体" w:hAnsi="Times New Roman" w:eastAsia="宋体" w:cs="Times New Roman"/>
          <w:color w:val="auto"/>
          <w:sz w:val="21"/>
          <w:highlight w:val="none"/>
          <w:lang w:val="en-US" w:eastAsia="zh-CN" w:bidi="ar-SA"/>
        </w:rPr>
        <w:t>JB/T 5077-2024中手枪钻规定的方法堵转齿轮箱，堵转时间按照客户要求。</w:t>
      </w:r>
    </w:p>
    <w:p w14:paraId="0845FF47">
      <w:pPr>
        <w:pStyle w:val="105"/>
        <w:spacing w:before="120" w:after="120"/>
      </w:pPr>
      <w:r>
        <w:rPr>
          <w:rFonts w:hint="eastAsia"/>
        </w:rPr>
        <w:t>耐久试验</w:t>
      </w:r>
    </w:p>
    <w:p w14:paraId="58186AB3">
      <w:pPr>
        <w:pStyle w:val="165"/>
        <w:rPr>
          <w:rFonts w:hint="eastAsia"/>
        </w:rPr>
      </w:pPr>
      <w:r>
        <w:rPr>
          <w:rFonts w:hint="eastAsia"/>
        </w:rPr>
        <w:t>按GB/T 3883.</w:t>
      </w:r>
      <w:r>
        <w:rPr>
          <w:rFonts w:hint="eastAsia"/>
          <w:lang w:val="en-US" w:eastAsia="zh-CN"/>
        </w:rPr>
        <w:t>201-2017</w:t>
      </w:r>
      <w:r>
        <w:rPr>
          <w:rFonts w:hint="eastAsia"/>
        </w:rPr>
        <w:t>中</w:t>
      </w:r>
      <w:r>
        <w:rPr>
          <w:rFonts w:hint="eastAsia"/>
          <w:lang w:val="en-US" w:eastAsia="zh-CN"/>
        </w:rPr>
        <w:t>第17章</w:t>
      </w:r>
      <w:r>
        <w:rPr>
          <w:rFonts w:hint="eastAsia"/>
        </w:rPr>
        <w:t>的规定进行。</w:t>
      </w:r>
    </w:p>
    <w:p w14:paraId="2DBD2F1E">
      <w:pPr>
        <w:pStyle w:val="165"/>
        <w:rPr>
          <w:rFonts w:hint="eastAsia"/>
        </w:rPr>
      </w:pPr>
      <w:r>
        <w:rPr>
          <w:rFonts w:hint="eastAsia"/>
        </w:rPr>
        <w:t>按GB/T 3883.</w:t>
      </w:r>
      <w:r>
        <w:rPr>
          <w:rFonts w:hint="eastAsia"/>
          <w:lang w:val="en-US" w:eastAsia="zh-CN"/>
        </w:rPr>
        <w:t>201-2017</w:t>
      </w:r>
      <w:r>
        <w:rPr>
          <w:rFonts w:hint="eastAsia"/>
        </w:rPr>
        <w:t>中</w:t>
      </w:r>
      <w:r>
        <w:rPr>
          <w:rFonts w:hint="eastAsia"/>
          <w:lang w:val="en-US" w:eastAsia="zh-CN"/>
        </w:rPr>
        <w:t>第17章</w:t>
      </w:r>
      <w:r>
        <w:rPr>
          <w:rFonts w:hint="eastAsia"/>
        </w:rPr>
        <w:t>的规定进行。</w:t>
      </w:r>
    </w:p>
    <w:p w14:paraId="2763EE7B">
      <w:pPr>
        <w:pStyle w:val="105"/>
        <w:spacing w:before="120" w:after="120"/>
      </w:pPr>
      <w:r>
        <w:rPr>
          <w:rFonts w:hint="eastAsia"/>
        </w:rPr>
        <w:t>机械调速可靠性</w:t>
      </w:r>
    </w:p>
    <w:p w14:paraId="3FC09CF5">
      <w:pPr>
        <w:pStyle w:val="56"/>
        <w:ind w:firstLine="420"/>
        <w:rPr>
          <w:highlight w:val="none"/>
        </w:rPr>
      </w:pPr>
      <w:r>
        <w:rPr>
          <w:rFonts w:hint="eastAsia"/>
          <w:highlight w:val="none"/>
        </w:rPr>
        <w:t>按GB/T 3883.</w:t>
      </w:r>
      <w:r>
        <w:rPr>
          <w:rFonts w:hint="eastAsia"/>
          <w:highlight w:val="none"/>
          <w:lang w:val="en-US" w:eastAsia="zh-CN"/>
        </w:rPr>
        <w:t>202-2019</w:t>
      </w:r>
      <w:r>
        <w:rPr>
          <w:rFonts w:hint="eastAsia"/>
          <w:highlight w:val="none"/>
        </w:rPr>
        <w:t>中</w:t>
      </w:r>
      <w:r>
        <w:rPr>
          <w:rFonts w:hint="eastAsia"/>
          <w:highlight w:val="none"/>
          <w:lang w:val="en-US" w:eastAsia="zh-CN"/>
        </w:rPr>
        <w:t>第17章</w:t>
      </w:r>
      <w:r>
        <w:rPr>
          <w:rFonts w:hint="eastAsia"/>
          <w:highlight w:val="none"/>
        </w:rPr>
        <w:t>的规定进行。</w:t>
      </w:r>
    </w:p>
    <w:p w14:paraId="40D5A8F9">
      <w:pPr>
        <w:pStyle w:val="105"/>
        <w:spacing w:before="120" w:after="120"/>
      </w:pPr>
      <w:r>
        <w:rPr>
          <w:rFonts w:hint="eastAsia"/>
        </w:rPr>
        <w:t>标识要求</w:t>
      </w:r>
    </w:p>
    <w:p w14:paraId="5FC03E22">
      <w:pPr>
        <w:pStyle w:val="65"/>
        <w:spacing w:before="120" w:after="120"/>
      </w:pPr>
      <w:r>
        <w:rPr>
          <w:rFonts w:hint="eastAsia"/>
        </w:rPr>
        <w:t>附着力</w:t>
      </w:r>
    </w:p>
    <w:p w14:paraId="6D1C8AD8">
      <w:pPr>
        <w:pStyle w:val="56"/>
        <w:ind w:firstLine="420"/>
        <w:rPr>
          <w:highlight w:val="none"/>
        </w:rPr>
      </w:pPr>
      <w:r>
        <w:rPr>
          <w:rFonts w:hint="eastAsia"/>
          <w:highlight w:val="none"/>
        </w:rPr>
        <w:t>GB/T 3883.1</w:t>
      </w:r>
      <w:r>
        <w:rPr>
          <w:rFonts w:hint="eastAsia"/>
          <w:highlight w:val="none"/>
          <w:lang w:val="en-US" w:eastAsia="zh-CN"/>
        </w:rPr>
        <w:t>-2014</w:t>
      </w:r>
      <w:r>
        <w:rPr>
          <w:rFonts w:hint="eastAsia"/>
          <w:highlight w:val="none"/>
        </w:rPr>
        <w:t>中</w:t>
      </w:r>
      <w:r>
        <w:rPr>
          <w:rFonts w:hint="eastAsia"/>
          <w:highlight w:val="none"/>
          <w:lang w:val="en-US" w:eastAsia="zh-CN"/>
        </w:rPr>
        <w:t>第7章的规定的进行。</w:t>
      </w:r>
    </w:p>
    <w:p w14:paraId="7B078144">
      <w:pPr>
        <w:pStyle w:val="65"/>
        <w:spacing w:before="120" w:after="120"/>
        <w:rPr>
          <w:highlight w:val="none"/>
        </w:rPr>
      </w:pPr>
      <w:r>
        <w:rPr>
          <w:rFonts w:hint="eastAsia"/>
          <w:highlight w:val="none"/>
        </w:rPr>
        <w:t>耐久试验</w:t>
      </w:r>
    </w:p>
    <w:p w14:paraId="69F71732">
      <w:pPr>
        <w:pStyle w:val="56"/>
        <w:ind w:firstLine="420"/>
        <w:rPr>
          <w:rFonts w:hint="default"/>
          <w:highlight w:val="none"/>
          <w:lang w:val="en-US"/>
        </w:rPr>
      </w:pPr>
      <w:r>
        <w:rPr>
          <w:rFonts w:hint="eastAsia"/>
          <w:highlight w:val="none"/>
        </w:rPr>
        <w:t>按GB/T 3883.1</w:t>
      </w:r>
      <w:r>
        <w:rPr>
          <w:rFonts w:hint="eastAsia"/>
          <w:highlight w:val="none"/>
          <w:lang w:val="en-US" w:eastAsia="zh-CN"/>
        </w:rPr>
        <w:t>-2014</w:t>
      </w:r>
      <w:r>
        <w:rPr>
          <w:rFonts w:hint="eastAsia"/>
          <w:highlight w:val="none"/>
        </w:rPr>
        <w:t>中</w:t>
      </w:r>
      <w:r>
        <w:rPr>
          <w:rFonts w:hint="eastAsia"/>
          <w:highlight w:val="none"/>
          <w:lang w:val="en-US" w:eastAsia="zh-CN"/>
        </w:rPr>
        <w:t>第7章的规定的进行。</w:t>
      </w:r>
    </w:p>
    <w:p w14:paraId="4741BEFE">
      <w:pPr>
        <w:pStyle w:val="105"/>
        <w:spacing w:before="120" w:after="120"/>
        <w:rPr>
          <w:highlight w:val="none"/>
        </w:rPr>
      </w:pPr>
      <w:r>
        <w:rPr>
          <w:rFonts w:hint="eastAsia"/>
          <w:highlight w:val="none"/>
        </w:rPr>
        <w:t>有害物质限量</w:t>
      </w:r>
    </w:p>
    <w:p w14:paraId="4048EA58">
      <w:pPr>
        <w:pStyle w:val="56"/>
        <w:ind w:firstLine="420"/>
        <w:rPr>
          <w:highlight w:val="none"/>
        </w:rPr>
      </w:pPr>
      <w:r>
        <w:rPr>
          <w:rFonts w:hint="eastAsia"/>
          <w:highlight w:val="none"/>
        </w:rPr>
        <w:t>按GB/T 26572-2025规定的方法进行。</w:t>
      </w:r>
    </w:p>
    <w:p w14:paraId="4853042A">
      <w:pPr>
        <w:pStyle w:val="104"/>
        <w:spacing w:before="240" w:after="240"/>
      </w:pPr>
      <w:bookmarkStart w:id="52" w:name="_Toc140070690"/>
      <w:r>
        <w:rPr>
          <w:rFonts w:hint="eastAsia"/>
        </w:rPr>
        <w:t>检验规则</w:t>
      </w:r>
      <w:bookmarkEnd w:id="52"/>
    </w:p>
    <w:p w14:paraId="33D3A310">
      <w:pPr>
        <w:pStyle w:val="105"/>
        <w:spacing w:before="120" w:after="120"/>
      </w:pPr>
      <w:r>
        <w:rPr>
          <w:rFonts w:hint="eastAsia"/>
        </w:rPr>
        <w:t>检验分类</w:t>
      </w:r>
    </w:p>
    <w:p w14:paraId="5923748D">
      <w:pPr>
        <w:pStyle w:val="56"/>
        <w:ind w:firstLine="420"/>
      </w:pPr>
      <w:r>
        <w:rPr>
          <w:rFonts w:hint="eastAsia"/>
        </w:rPr>
        <w:t>检验分为出厂检验和型式检验。</w:t>
      </w:r>
    </w:p>
    <w:p w14:paraId="403B39F6">
      <w:pPr>
        <w:pStyle w:val="105"/>
        <w:spacing w:before="120" w:after="120"/>
      </w:pPr>
      <w:r>
        <w:rPr>
          <w:rFonts w:hint="eastAsia"/>
        </w:rPr>
        <w:t>出厂检验</w:t>
      </w:r>
    </w:p>
    <w:p w14:paraId="3B2B6C0F">
      <w:pPr>
        <w:pStyle w:val="165"/>
      </w:pPr>
      <w:r>
        <w:rPr>
          <w:rFonts w:hint="eastAsia"/>
        </w:rPr>
        <w:t>齿轮箱出厂检验分全检和抽检，具体检验项目见表</w:t>
      </w:r>
      <w:r>
        <w:t>2</w:t>
      </w:r>
      <w:r>
        <w:rPr>
          <w:rFonts w:hint="eastAsia"/>
        </w:rPr>
        <w:t>规定。</w:t>
      </w:r>
    </w:p>
    <w:p w14:paraId="0BDD3F30">
      <w:pPr>
        <w:pStyle w:val="165"/>
      </w:pPr>
      <w:r>
        <w:rPr>
          <w:rFonts w:hint="eastAsia"/>
        </w:rPr>
        <w:t>齿轮箱经出厂检验合格，加施合格标识后方能出厂。</w:t>
      </w:r>
    </w:p>
    <w:p w14:paraId="41CDCFB5">
      <w:pPr>
        <w:pStyle w:val="105"/>
        <w:spacing w:before="120" w:after="120"/>
      </w:pPr>
      <w:r>
        <w:rPr>
          <w:rFonts w:hint="eastAsia"/>
        </w:rPr>
        <w:t>型式检验</w:t>
      </w:r>
    </w:p>
    <w:p w14:paraId="0FA6203C">
      <w:pPr>
        <w:pStyle w:val="165"/>
      </w:pPr>
      <w:r>
        <w:rPr>
          <w:rFonts w:hint="eastAsia"/>
        </w:rPr>
        <w:t>有下列情况时，应进行型式检验：</w:t>
      </w:r>
    </w:p>
    <w:p w14:paraId="732F4A3A">
      <w:pPr>
        <w:pStyle w:val="174"/>
        <w:numPr>
          <w:ilvl w:val="0"/>
          <w:numId w:val="32"/>
        </w:numPr>
      </w:pPr>
      <w:r>
        <w:rPr>
          <w:rFonts w:hint="eastAsia"/>
        </w:rPr>
        <w:t>产品或老产品转厂生产时；</w:t>
      </w:r>
    </w:p>
    <w:p w14:paraId="783F8841">
      <w:pPr>
        <w:pStyle w:val="174"/>
        <w:numPr>
          <w:ilvl w:val="0"/>
          <w:numId w:val="32"/>
        </w:numPr>
      </w:pPr>
      <w:r>
        <w:rPr>
          <w:rFonts w:hint="eastAsia"/>
        </w:rPr>
        <w:t>正式生产后，由于原料供应商更换或工艺调整，可能影响产品性能时；</w:t>
      </w:r>
    </w:p>
    <w:p w14:paraId="385B291D">
      <w:pPr>
        <w:pStyle w:val="174"/>
        <w:numPr>
          <w:ilvl w:val="0"/>
          <w:numId w:val="32"/>
        </w:numPr>
      </w:pPr>
      <w:r>
        <w:rPr>
          <w:rFonts w:hint="eastAsia"/>
        </w:rPr>
        <w:t>停产超过一年后复产；</w:t>
      </w:r>
    </w:p>
    <w:p w14:paraId="1C450EFC">
      <w:pPr>
        <w:pStyle w:val="174"/>
        <w:numPr>
          <w:ilvl w:val="0"/>
          <w:numId w:val="32"/>
        </w:numPr>
        <w:spacing w:before="100" w:beforeAutospacing="1" w:after="100" w:afterAutospacing="1"/>
        <w:rPr>
          <w:szCs w:val="21"/>
        </w:rPr>
      </w:pPr>
      <w:r>
        <w:rPr>
          <w:rFonts w:hint="eastAsia" w:hAnsi="宋体"/>
        </w:rPr>
        <w:t>客户提出要求进行型式检验时；</w:t>
      </w:r>
    </w:p>
    <w:p w14:paraId="205C9E09">
      <w:pPr>
        <w:pStyle w:val="174"/>
        <w:numPr>
          <w:ilvl w:val="0"/>
          <w:numId w:val="32"/>
        </w:numPr>
      </w:pPr>
      <w:r>
        <w:rPr>
          <w:rFonts w:hint="eastAsia" w:hAnsi="宋体"/>
        </w:rPr>
        <w:t>新产品试制工艺固化鉴定；</w:t>
      </w:r>
    </w:p>
    <w:p w14:paraId="1C27737F">
      <w:pPr>
        <w:pStyle w:val="174"/>
        <w:numPr>
          <w:ilvl w:val="0"/>
          <w:numId w:val="32"/>
        </w:numPr>
      </w:pPr>
      <w:r>
        <w:rPr>
          <w:rFonts w:hint="eastAsia"/>
        </w:rPr>
        <w:t>产品正常生产的齿轮箱，每三年做一次。</w:t>
      </w:r>
    </w:p>
    <w:p w14:paraId="308699C4">
      <w:pPr>
        <w:pStyle w:val="165"/>
      </w:pPr>
      <w:r>
        <w:rPr>
          <w:rFonts w:hint="eastAsia"/>
        </w:rPr>
        <w:t>型式检验项目见表2。</w:t>
      </w:r>
    </w:p>
    <w:p w14:paraId="36C5CABF">
      <w:pPr>
        <w:pStyle w:val="112"/>
        <w:numPr>
          <w:ilvl w:val="0"/>
          <w:numId w:val="0"/>
        </w:numPr>
        <w:spacing w:before="120" w:after="120"/>
      </w:pPr>
      <w:r>
        <w:rPr>
          <w:rFonts w:hint="eastAsia"/>
        </w:rPr>
        <w:t>表2  检验项目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7"/>
        <w:gridCol w:w="1238"/>
        <w:gridCol w:w="2326"/>
        <w:gridCol w:w="567"/>
        <w:gridCol w:w="567"/>
        <w:gridCol w:w="992"/>
        <w:gridCol w:w="1276"/>
        <w:gridCol w:w="1831"/>
      </w:tblGrid>
      <w:tr w14:paraId="448DC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3" w:hRule="atLeast"/>
          <w:tblHeader/>
          <w:jc w:val="center"/>
        </w:trPr>
        <w:tc>
          <w:tcPr>
            <w:tcW w:w="537" w:type="dxa"/>
            <w:vMerge w:val="restart"/>
            <w:tcBorders>
              <w:top w:val="single" w:color="auto" w:sz="8" w:space="0"/>
            </w:tcBorders>
            <w:vAlign w:val="center"/>
          </w:tcPr>
          <w:p w14:paraId="5CFFD35B">
            <w:pPr>
              <w:pStyle w:val="178"/>
              <w:rPr>
                <w:color w:val="auto"/>
                <w:highlight w:val="none"/>
              </w:rPr>
            </w:pPr>
            <w:bookmarkStart w:id="56" w:name="_GoBack"/>
            <w:r>
              <w:rPr>
                <w:rFonts w:hint="eastAsia"/>
                <w:color w:val="auto"/>
                <w:highlight w:val="none"/>
              </w:rPr>
              <w:t>序号</w:t>
            </w:r>
          </w:p>
        </w:tc>
        <w:tc>
          <w:tcPr>
            <w:tcW w:w="3564" w:type="dxa"/>
            <w:gridSpan w:val="2"/>
            <w:vMerge w:val="restart"/>
            <w:tcBorders>
              <w:top w:val="single" w:color="auto" w:sz="8" w:space="0"/>
            </w:tcBorders>
            <w:vAlign w:val="center"/>
          </w:tcPr>
          <w:p w14:paraId="5D5C3F52">
            <w:pPr>
              <w:pStyle w:val="178"/>
              <w:rPr>
                <w:color w:val="auto"/>
                <w:highlight w:val="none"/>
              </w:rPr>
            </w:pPr>
            <w:r>
              <w:rPr>
                <w:rFonts w:hint="eastAsia"/>
                <w:color w:val="auto"/>
                <w:highlight w:val="none"/>
              </w:rPr>
              <w:t>检验项目</w:t>
            </w:r>
          </w:p>
        </w:tc>
        <w:tc>
          <w:tcPr>
            <w:tcW w:w="1134" w:type="dxa"/>
            <w:gridSpan w:val="2"/>
            <w:tcBorders>
              <w:top w:val="single" w:color="auto" w:sz="8" w:space="0"/>
              <w:bottom w:val="single" w:color="auto" w:sz="8" w:space="0"/>
            </w:tcBorders>
            <w:vAlign w:val="center"/>
          </w:tcPr>
          <w:p w14:paraId="36F610E5">
            <w:pPr>
              <w:pStyle w:val="178"/>
              <w:rPr>
                <w:color w:val="auto"/>
                <w:highlight w:val="none"/>
              </w:rPr>
            </w:pPr>
            <w:r>
              <w:rPr>
                <w:rFonts w:hint="eastAsia"/>
                <w:color w:val="auto"/>
                <w:highlight w:val="none"/>
              </w:rPr>
              <w:t>出厂检验</w:t>
            </w:r>
          </w:p>
        </w:tc>
        <w:tc>
          <w:tcPr>
            <w:tcW w:w="992" w:type="dxa"/>
            <w:vMerge w:val="restart"/>
            <w:tcBorders>
              <w:top w:val="single" w:color="auto" w:sz="8" w:space="0"/>
            </w:tcBorders>
            <w:vAlign w:val="center"/>
          </w:tcPr>
          <w:p w14:paraId="18F2EE72">
            <w:pPr>
              <w:pStyle w:val="178"/>
              <w:rPr>
                <w:color w:val="auto"/>
                <w:highlight w:val="none"/>
              </w:rPr>
            </w:pPr>
            <w:r>
              <w:rPr>
                <w:rFonts w:hint="eastAsia"/>
                <w:color w:val="auto"/>
                <w:highlight w:val="none"/>
              </w:rPr>
              <w:t>型式检验</w:t>
            </w:r>
          </w:p>
        </w:tc>
        <w:tc>
          <w:tcPr>
            <w:tcW w:w="1276" w:type="dxa"/>
            <w:vMerge w:val="restart"/>
            <w:tcBorders>
              <w:top w:val="single" w:color="auto" w:sz="8" w:space="0"/>
            </w:tcBorders>
            <w:vAlign w:val="center"/>
          </w:tcPr>
          <w:p w14:paraId="3AB2494E">
            <w:pPr>
              <w:pStyle w:val="178"/>
              <w:rPr>
                <w:color w:val="auto"/>
                <w:highlight w:val="none"/>
              </w:rPr>
            </w:pPr>
            <w:r>
              <w:rPr>
                <w:rFonts w:hint="eastAsia"/>
                <w:color w:val="auto"/>
                <w:highlight w:val="none"/>
              </w:rPr>
              <w:t>技术要求</w:t>
            </w:r>
          </w:p>
        </w:tc>
        <w:tc>
          <w:tcPr>
            <w:tcW w:w="1831" w:type="dxa"/>
            <w:vMerge w:val="restart"/>
            <w:tcBorders>
              <w:top w:val="single" w:color="auto" w:sz="8" w:space="0"/>
            </w:tcBorders>
          </w:tcPr>
          <w:p w14:paraId="64B31086">
            <w:pPr>
              <w:pStyle w:val="178"/>
              <w:rPr>
                <w:color w:val="auto"/>
                <w:highlight w:val="none"/>
              </w:rPr>
            </w:pPr>
            <w:r>
              <w:rPr>
                <w:rFonts w:hint="eastAsia"/>
                <w:color w:val="auto"/>
                <w:highlight w:val="none"/>
              </w:rPr>
              <w:t>试验方法</w:t>
            </w:r>
          </w:p>
        </w:tc>
      </w:tr>
      <w:tr w14:paraId="2BF94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3" w:hRule="atLeast"/>
          <w:tblHeader/>
          <w:jc w:val="center"/>
        </w:trPr>
        <w:tc>
          <w:tcPr>
            <w:tcW w:w="537" w:type="dxa"/>
            <w:vMerge w:val="continue"/>
            <w:tcBorders>
              <w:bottom w:val="single" w:color="auto" w:sz="8" w:space="0"/>
            </w:tcBorders>
            <w:vAlign w:val="center"/>
          </w:tcPr>
          <w:p w14:paraId="0D26223E">
            <w:pPr>
              <w:pStyle w:val="178"/>
              <w:rPr>
                <w:color w:val="auto"/>
                <w:highlight w:val="none"/>
              </w:rPr>
            </w:pPr>
          </w:p>
        </w:tc>
        <w:tc>
          <w:tcPr>
            <w:tcW w:w="3564" w:type="dxa"/>
            <w:gridSpan w:val="2"/>
            <w:vMerge w:val="continue"/>
            <w:tcBorders>
              <w:bottom w:val="single" w:color="auto" w:sz="8" w:space="0"/>
            </w:tcBorders>
            <w:vAlign w:val="center"/>
          </w:tcPr>
          <w:p w14:paraId="0AFC5322">
            <w:pPr>
              <w:pStyle w:val="178"/>
              <w:rPr>
                <w:color w:val="auto"/>
                <w:highlight w:val="none"/>
              </w:rPr>
            </w:pPr>
          </w:p>
        </w:tc>
        <w:tc>
          <w:tcPr>
            <w:tcW w:w="567" w:type="dxa"/>
            <w:tcBorders>
              <w:top w:val="single" w:color="auto" w:sz="8" w:space="0"/>
              <w:bottom w:val="single" w:color="auto" w:sz="8" w:space="0"/>
            </w:tcBorders>
            <w:vAlign w:val="center"/>
          </w:tcPr>
          <w:p w14:paraId="0D0DF215">
            <w:pPr>
              <w:pStyle w:val="178"/>
              <w:rPr>
                <w:color w:val="auto"/>
                <w:highlight w:val="none"/>
              </w:rPr>
            </w:pPr>
            <w:r>
              <w:rPr>
                <w:rFonts w:hint="eastAsia"/>
                <w:color w:val="auto"/>
                <w:highlight w:val="none"/>
              </w:rPr>
              <w:t>全检</w:t>
            </w:r>
          </w:p>
        </w:tc>
        <w:tc>
          <w:tcPr>
            <w:tcW w:w="567" w:type="dxa"/>
            <w:tcBorders>
              <w:top w:val="single" w:color="auto" w:sz="8" w:space="0"/>
              <w:bottom w:val="single" w:color="auto" w:sz="8" w:space="0"/>
            </w:tcBorders>
            <w:vAlign w:val="center"/>
          </w:tcPr>
          <w:p w14:paraId="6B0CC1FA">
            <w:pPr>
              <w:pStyle w:val="178"/>
              <w:rPr>
                <w:color w:val="auto"/>
                <w:highlight w:val="none"/>
              </w:rPr>
            </w:pPr>
            <w:r>
              <w:rPr>
                <w:rFonts w:hint="eastAsia"/>
                <w:color w:val="auto"/>
                <w:highlight w:val="none"/>
              </w:rPr>
              <w:t>抽检</w:t>
            </w:r>
          </w:p>
        </w:tc>
        <w:tc>
          <w:tcPr>
            <w:tcW w:w="992" w:type="dxa"/>
            <w:vMerge w:val="continue"/>
            <w:tcBorders>
              <w:bottom w:val="single" w:color="auto" w:sz="8" w:space="0"/>
            </w:tcBorders>
            <w:vAlign w:val="center"/>
          </w:tcPr>
          <w:p w14:paraId="637A966B">
            <w:pPr>
              <w:pStyle w:val="178"/>
              <w:rPr>
                <w:color w:val="auto"/>
                <w:highlight w:val="none"/>
              </w:rPr>
            </w:pPr>
          </w:p>
        </w:tc>
        <w:tc>
          <w:tcPr>
            <w:tcW w:w="1276" w:type="dxa"/>
            <w:vMerge w:val="continue"/>
            <w:tcBorders>
              <w:bottom w:val="single" w:color="auto" w:sz="8" w:space="0"/>
            </w:tcBorders>
            <w:vAlign w:val="center"/>
          </w:tcPr>
          <w:p w14:paraId="70E977C9">
            <w:pPr>
              <w:pStyle w:val="178"/>
              <w:rPr>
                <w:color w:val="auto"/>
                <w:highlight w:val="none"/>
              </w:rPr>
            </w:pPr>
          </w:p>
        </w:tc>
        <w:tc>
          <w:tcPr>
            <w:tcW w:w="1831" w:type="dxa"/>
            <w:vMerge w:val="continue"/>
            <w:tcBorders>
              <w:bottom w:val="single" w:color="auto" w:sz="8" w:space="0"/>
            </w:tcBorders>
          </w:tcPr>
          <w:p w14:paraId="47A54FF5">
            <w:pPr>
              <w:pStyle w:val="178"/>
              <w:rPr>
                <w:color w:val="auto"/>
                <w:highlight w:val="none"/>
              </w:rPr>
            </w:pPr>
          </w:p>
        </w:tc>
      </w:tr>
      <w:tr w14:paraId="5261F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14228D5A">
            <w:pPr>
              <w:pStyle w:val="178"/>
              <w:rPr>
                <w:color w:val="auto"/>
                <w:highlight w:val="none"/>
              </w:rPr>
            </w:pPr>
            <w:r>
              <w:rPr>
                <w:rFonts w:hint="eastAsia"/>
                <w:color w:val="auto"/>
                <w:highlight w:val="none"/>
              </w:rPr>
              <w:t>1</w:t>
            </w:r>
          </w:p>
        </w:tc>
        <w:tc>
          <w:tcPr>
            <w:tcW w:w="3564" w:type="dxa"/>
            <w:gridSpan w:val="2"/>
            <w:tcBorders>
              <w:top w:val="single" w:color="auto" w:sz="4" w:space="0"/>
              <w:bottom w:val="single" w:color="auto" w:sz="8" w:space="0"/>
            </w:tcBorders>
            <w:vAlign w:val="center"/>
          </w:tcPr>
          <w:p w14:paraId="0C956EB8">
            <w:pPr>
              <w:pStyle w:val="178"/>
              <w:rPr>
                <w:color w:val="auto"/>
                <w:highlight w:val="none"/>
              </w:rPr>
            </w:pPr>
            <w:r>
              <w:rPr>
                <w:rFonts w:hint="eastAsia"/>
                <w:color w:val="auto"/>
                <w:highlight w:val="none"/>
              </w:rPr>
              <w:t>外观及装配要求</w:t>
            </w:r>
          </w:p>
        </w:tc>
        <w:tc>
          <w:tcPr>
            <w:tcW w:w="567" w:type="dxa"/>
            <w:tcBorders>
              <w:top w:val="single" w:color="auto" w:sz="4" w:space="0"/>
              <w:bottom w:val="single" w:color="auto" w:sz="8" w:space="0"/>
            </w:tcBorders>
            <w:vAlign w:val="center"/>
          </w:tcPr>
          <w:p w14:paraId="5BC54516">
            <w:pPr>
              <w:pStyle w:val="178"/>
              <w:ind w:firstLine="0" w:firstLineChars="0"/>
              <w:rPr>
                <w:rFonts w:hint="eastAsia" w:hAnsi="宋体"/>
                <w:color w:val="auto"/>
                <w:highlight w:val="none"/>
              </w:rPr>
            </w:pPr>
            <w:r>
              <w:rPr>
                <w:rFonts w:hint="eastAsia"/>
                <w:color w:val="auto"/>
                <w:highlight w:val="none"/>
              </w:rPr>
              <w:t>√</w:t>
            </w:r>
          </w:p>
        </w:tc>
        <w:tc>
          <w:tcPr>
            <w:tcW w:w="567" w:type="dxa"/>
            <w:tcBorders>
              <w:top w:val="single" w:color="auto" w:sz="4" w:space="0"/>
              <w:bottom w:val="single" w:color="auto" w:sz="8" w:space="0"/>
            </w:tcBorders>
            <w:vAlign w:val="center"/>
          </w:tcPr>
          <w:p w14:paraId="26C8EDBA">
            <w:pPr>
              <w:pStyle w:val="178"/>
              <w:ind w:firstLine="0" w:firstLineChars="0"/>
              <w:rPr>
                <w:rFonts w:hint="eastAsia"/>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39F83855">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0295D878">
            <w:pPr>
              <w:pStyle w:val="178"/>
              <w:rPr>
                <w:color w:val="auto"/>
                <w:highlight w:val="none"/>
              </w:rPr>
            </w:pPr>
            <w:r>
              <w:rPr>
                <w:rFonts w:hint="eastAsia"/>
                <w:color w:val="auto"/>
                <w:highlight w:val="none"/>
              </w:rPr>
              <w:t>6.1</w:t>
            </w:r>
          </w:p>
        </w:tc>
        <w:tc>
          <w:tcPr>
            <w:tcW w:w="1831" w:type="dxa"/>
            <w:tcBorders>
              <w:top w:val="single" w:color="auto" w:sz="4" w:space="0"/>
              <w:bottom w:val="single" w:color="auto" w:sz="8" w:space="0"/>
            </w:tcBorders>
          </w:tcPr>
          <w:p w14:paraId="499E20ED">
            <w:pPr>
              <w:pStyle w:val="178"/>
              <w:rPr>
                <w:color w:val="auto"/>
                <w:highlight w:val="none"/>
              </w:rPr>
            </w:pPr>
            <w:r>
              <w:rPr>
                <w:rFonts w:hint="eastAsia"/>
                <w:color w:val="auto"/>
                <w:highlight w:val="none"/>
              </w:rPr>
              <w:t>7.1</w:t>
            </w:r>
          </w:p>
        </w:tc>
      </w:tr>
      <w:tr w14:paraId="3ADB5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7" w:type="dxa"/>
            <w:vMerge w:val="restart"/>
            <w:tcBorders>
              <w:top w:val="single" w:color="auto" w:sz="4" w:space="0"/>
            </w:tcBorders>
            <w:vAlign w:val="center"/>
          </w:tcPr>
          <w:p w14:paraId="13B9AFFA">
            <w:pPr>
              <w:pStyle w:val="178"/>
              <w:rPr>
                <w:color w:val="auto"/>
                <w:highlight w:val="none"/>
              </w:rPr>
            </w:pPr>
            <w:r>
              <w:rPr>
                <w:rFonts w:hint="eastAsia"/>
                <w:color w:val="auto"/>
                <w:highlight w:val="none"/>
              </w:rPr>
              <w:t>2</w:t>
            </w:r>
          </w:p>
        </w:tc>
        <w:tc>
          <w:tcPr>
            <w:tcW w:w="1238" w:type="dxa"/>
            <w:vMerge w:val="restart"/>
            <w:tcBorders>
              <w:top w:val="single" w:color="auto" w:sz="4" w:space="0"/>
            </w:tcBorders>
            <w:vAlign w:val="center"/>
          </w:tcPr>
          <w:p w14:paraId="55A0D69F">
            <w:pPr>
              <w:pStyle w:val="178"/>
              <w:rPr>
                <w:color w:val="auto"/>
                <w:highlight w:val="none"/>
              </w:rPr>
            </w:pPr>
            <w:r>
              <w:rPr>
                <w:rFonts w:hint="eastAsia"/>
                <w:color w:val="auto"/>
                <w:highlight w:val="none"/>
              </w:rPr>
              <w:t>精度</w:t>
            </w:r>
          </w:p>
        </w:tc>
        <w:tc>
          <w:tcPr>
            <w:tcW w:w="2326" w:type="dxa"/>
            <w:tcBorders>
              <w:top w:val="single" w:color="auto" w:sz="4" w:space="0"/>
              <w:bottom w:val="single" w:color="auto" w:sz="8" w:space="0"/>
            </w:tcBorders>
            <w:vAlign w:val="center"/>
          </w:tcPr>
          <w:p w14:paraId="5FA195C3">
            <w:pPr>
              <w:pStyle w:val="178"/>
              <w:rPr>
                <w:rFonts w:hint="default" w:eastAsia="宋体"/>
                <w:color w:val="auto"/>
                <w:highlight w:val="none"/>
                <w:lang w:val="en-US" w:eastAsia="zh-CN"/>
              </w:rPr>
            </w:pPr>
            <w:r>
              <w:rPr>
                <w:rFonts w:hint="eastAsia"/>
                <w:color w:val="auto"/>
                <w:highlight w:val="none"/>
                <w:lang w:val="en-US" w:eastAsia="zh-CN"/>
              </w:rPr>
              <w:t>一般要求</w:t>
            </w:r>
          </w:p>
        </w:tc>
        <w:tc>
          <w:tcPr>
            <w:tcW w:w="567" w:type="dxa"/>
            <w:vMerge w:val="restart"/>
            <w:tcBorders>
              <w:top w:val="single" w:color="auto" w:sz="4" w:space="0"/>
            </w:tcBorders>
            <w:vAlign w:val="center"/>
          </w:tcPr>
          <w:p w14:paraId="16567292">
            <w:pPr>
              <w:pStyle w:val="178"/>
              <w:ind w:firstLine="0" w:firstLineChars="0"/>
              <w:rPr>
                <w:rFonts w:hint="eastAsia" w:hAnsi="宋体"/>
                <w:color w:val="auto"/>
                <w:highlight w:val="none"/>
              </w:rPr>
            </w:pPr>
            <w:r>
              <w:rPr>
                <w:rFonts w:hint="eastAsia" w:hAnsi="宋体"/>
                <w:color w:val="auto"/>
                <w:highlight w:val="none"/>
              </w:rPr>
              <w:t>─</w:t>
            </w:r>
          </w:p>
        </w:tc>
        <w:tc>
          <w:tcPr>
            <w:tcW w:w="567" w:type="dxa"/>
            <w:vMerge w:val="restart"/>
            <w:tcBorders>
              <w:top w:val="single" w:color="auto" w:sz="4" w:space="0"/>
            </w:tcBorders>
            <w:vAlign w:val="center"/>
          </w:tcPr>
          <w:p w14:paraId="20CA0449">
            <w:pPr>
              <w:pStyle w:val="178"/>
              <w:ind w:firstLine="0" w:firstLineChars="0"/>
              <w:rPr>
                <w:rFonts w:hint="eastAsia"/>
                <w:color w:val="auto"/>
                <w:highlight w:val="none"/>
              </w:rPr>
            </w:pPr>
            <w:r>
              <w:rPr>
                <w:rFonts w:hint="eastAsia"/>
                <w:color w:val="auto"/>
                <w:highlight w:val="none"/>
              </w:rPr>
              <w:t>√</w:t>
            </w:r>
          </w:p>
        </w:tc>
        <w:tc>
          <w:tcPr>
            <w:tcW w:w="992" w:type="dxa"/>
            <w:vMerge w:val="restart"/>
            <w:tcBorders>
              <w:top w:val="single" w:color="auto" w:sz="4" w:space="0"/>
            </w:tcBorders>
            <w:vAlign w:val="center"/>
          </w:tcPr>
          <w:p w14:paraId="0D761898">
            <w:pPr>
              <w:pStyle w:val="178"/>
              <w:rPr>
                <w:color w:val="auto"/>
                <w:highlight w:val="none"/>
              </w:rPr>
            </w:pPr>
            <w:r>
              <w:rPr>
                <w:rFonts w:hint="eastAsia"/>
                <w:color w:val="auto"/>
                <w:highlight w:val="none"/>
              </w:rPr>
              <w:t>√</w:t>
            </w:r>
          </w:p>
        </w:tc>
        <w:tc>
          <w:tcPr>
            <w:tcW w:w="1276" w:type="dxa"/>
            <w:vMerge w:val="restart"/>
            <w:tcBorders>
              <w:top w:val="single" w:color="auto" w:sz="4" w:space="0"/>
            </w:tcBorders>
            <w:vAlign w:val="center"/>
          </w:tcPr>
          <w:p w14:paraId="069A32A0">
            <w:pPr>
              <w:pStyle w:val="178"/>
              <w:rPr>
                <w:color w:val="auto"/>
                <w:highlight w:val="none"/>
              </w:rPr>
            </w:pPr>
            <w:r>
              <w:rPr>
                <w:rFonts w:hint="eastAsia"/>
                <w:color w:val="auto"/>
                <w:highlight w:val="none"/>
              </w:rPr>
              <w:t>6.2</w:t>
            </w:r>
          </w:p>
        </w:tc>
        <w:tc>
          <w:tcPr>
            <w:tcW w:w="1831" w:type="dxa"/>
            <w:vMerge w:val="restart"/>
            <w:tcBorders>
              <w:top w:val="single" w:color="auto" w:sz="4" w:space="0"/>
            </w:tcBorders>
          </w:tcPr>
          <w:p w14:paraId="43A2A725">
            <w:pPr>
              <w:pStyle w:val="178"/>
              <w:rPr>
                <w:rFonts w:hint="eastAsia"/>
                <w:color w:val="auto"/>
                <w:highlight w:val="none"/>
              </w:rPr>
            </w:pPr>
          </w:p>
          <w:p w14:paraId="629443E0">
            <w:pPr>
              <w:pStyle w:val="178"/>
              <w:rPr>
                <w:rFonts w:hint="eastAsia"/>
                <w:color w:val="auto"/>
                <w:highlight w:val="none"/>
              </w:rPr>
            </w:pPr>
          </w:p>
          <w:p w14:paraId="6494C877">
            <w:pPr>
              <w:pStyle w:val="178"/>
              <w:rPr>
                <w:color w:val="auto"/>
                <w:highlight w:val="none"/>
              </w:rPr>
            </w:pPr>
            <w:r>
              <w:rPr>
                <w:rFonts w:hint="eastAsia"/>
                <w:color w:val="auto"/>
                <w:highlight w:val="none"/>
              </w:rPr>
              <w:t>7.2</w:t>
            </w:r>
          </w:p>
        </w:tc>
      </w:tr>
      <w:tr w14:paraId="74E39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7" w:type="dxa"/>
            <w:vMerge w:val="continue"/>
            <w:vAlign w:val="center"/>
          </w:tcPr>
          <w:p w14:paraId="20DAB337">
            <w:pPr>
              <w:pStyle w:val="178"/>
              <w:rPr>
                <w:color w:val="auto"/>
                <w:highlight w:val="none"/>
              </w:rPr>
            </w:pPr>
          </w:p>
        </w:tc>
        <w:tc>
          <w:tcPr>
            <w:tcW w:w="1238" w:type="dxa"/>
            <w:vMerge w:val="continue"/>
            <w:vAlign w:val="center"/>
          </w:tcPr>
          <w:p w14:paraId="28802E29">
            <w:pPr>
              <w:pStyle w:val="178"/>
              <w:rPr>
                <w:color w:val="auto"/>
                <w:highlight w:val="none"/>
              </w:rPr>
            </w:pPr>
          </w:p>
        </w:tc>
        <w:tc>
          <w:tcPr>
            <w:tcW w:w="2326" w:type="dxa"/>
            <w:tcBorders>
              <w:top w:val="single" w:color="auto" w:sz="4" w:space="0"/>
              <w:bottom w:val="single" w:color="auto" w:sz="8" w:space="0"/>
            </w:tcBorders>
            <w:vAlign w:val="center"/>
          </w:tcPr>
          <w:p w14:paraId="240D4441">
            <w:pPr>
              <w:pStyle w:val="178"/>
              <w:rPr>
                <w:rFonts w:hint="eastAsia" w:eastAsia="宋体"/>
                <w:color w:val="auto"/>
                <w:highlight w:val="none"/>
                <w:lang w:val="en-US" w:eastAsia="zh-CN"/>
              </w:rPr>
            </w:pPr>
            <w:r>
              <w:rPr>
                <w:rFonts w:hint="eastAsia"/>
                <w:color w:val="auto"/>
                <w:highlight w:val="none"/>
                <w:lang w:val="en-US" w:eastAsia="zh-CN"/>
              </w:rPr>
              <w:t>箱体</w:t>
            </w:r>
          </w:p>
        </w:tc>
        <w:tc>
          <w:tcPr>
            <w:tcW w:w="567" w:type="dxa"/>
            <w:vMerge w:val="continue"/>
            <w:vAlign w:val="center"/>
          </w:tcPr>
          <w:p w14:paraId="72656EDC">
            <w:pPr>
              <w:pStyle w:val="178"/>
              <w:rPr>
                <w:rFonts w:hint="eastAsia"/>
                <w:color w:val="auto"/>
                <w:highlight w:val="none"/>
              </w:rPr>
            </w:pPr>
          </w:p>
        </w:tc>
        <w:tc>
          <w:tcPr>
            <w:tcW w:w="567" w:type="dxa"/>
            <w:vMerge w:val="continue"/>
            <w:vAlign w:val="center"/>
          </w:tcPr>
          <w:p w14:paraId="7F085AFB">
            <w:pPr>
              <w:pStyle w:val="178"/>
              <w:rPr>
                <w:rFonts w:hint="eastAsia"/>
                <w:color w:val="auto"/>
                <w:highlight w:val="none"/>
              </w:rPr>
            </w:pPr>
          </w:p>
        </w:tc>
        <w:tc>
          <w:tcPr>
            <w:tcW w:w="992" w:type="dxa"/>
            <w:vMerge w:val="continue"/>
            <w:vAlign w:val="center"/>
          </w:tcPr>
          <w:p w14:paraId="6DC51E61">
            <w:pPr>
              <w:pStyle w:val="178"/>
              <w:rPr>
                <w:rFonts w:hint="eastAsia"/>
                <w:color w:val="auto"/>
                <w:highlight w:val="none"/>
              </w:rPr>
            </w:pPr>
          </w:p>
        </w:tc>
        <w:tc>
          <w:tcPr>
            <w:tcW w:w="1276" w:type="dxa"/>
            <w:vMerge w:val="continue"/>
            <w:vAlign w:val="center"/>
          </w:tcPr>
          <w:p w14:paraId="5EF5A3D3">
            <w:pPr>
              <w:pStyle w:val="178"/>
              <w:rPr>
                <w:rFonts w:hint="eastAsia"/>
                <w:color w:val="auto"/>
                <w:highlight w:val="none"/>
              </w:rPr>
            </w:pPr>
          </w:p>
        </w:tc>
        <w:tc>
          <w:tcPr>
            <w:tcW w:w="1831" w:type="dxa"/>
            <w:vMerge w:val="continue"/>
          </w:tcPr>
          <w:p w14:paraId="297BE288">
            <w:pPr>
              <w:pStyle w:val="178"/>
              <w:rPr>
                <w:rFonts w:hint="eastAsia"/>
                <w:color w:val="auto"/>
                <w:highlight w:val="none"/>
              </w:rPr>
            </w:pPr>
          </w:p>
        </w:tc>
      </w:tr>
      <w:tr w14:paraId="228BC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7" w:type="dxa"/>
            <w:vMerge w:val="continue"/>
            <w:vAlign w:val="center"/>
          </w:tcPr>
          <w:p w14:paraId="625B8734">
            <w:pPr>
              <w:pStyle w:val="178"/>
              <w:rPr>
                <w:rFonts w:hint="eastAsia"/>
                <w:color w:val="auto"/>
                <w:highlight w:val="none"/>
              </w:rPr>
            </w:pPr>
          </w:p>
        </w:tc>
        <w:tc>
          <w:tcPr>
            <w:tcW w:w="1238" w:type="dxa"/>
            <w:vMerge w:val="continue"/>
            <w:vAlign w:val="center"/>
          </w:tcPr>
          <w:p w14:paraId="0B418264">
            <w:pPr>
              <w:pStyle w:val="178"/>
              <w:rPr>
                <w:rFonts w:hint="eastAsia"/>
                <w:color w:val="auto"/>
                <w:highlight w:val="none"/>
              </w:rPr>
            </w:pPr>
          </w:p>
        </w:tc>
        <w:tc>
          <w:tcPr>
            <w:tcW w:w="2326" w:type="dxa"/>
            <w:tcBorders>
              <w:top w:val="single" w:color="auto" w:sz="4" w:space="0"/>
              <w:bottom w:val="single" w:color="auto" w:sz="8" w:space="0"/>
            </w:tcBorders>
            <w:vAlign w:val="center"/>
          </w:tcPr>
          <w:p w14:paraId="59D0A2EA">
            <w:pPr>
              <w:pStyle w:val="178"/>
              <w:rPr>
                <w:rFonts w:hint="eastAsia" w:eastAsia="宋体"/>
                <w:color w:val="auto"/>
                <w:highlight w:val="none"/>
                <w:lang w:val="en-US" w:eastAsia="zh-CN"/>
              </w:rPr>
            </w:pPr>
            <w:r>
              <w:rPr>
                <w:rFonts w:hint="eastAsia"/>
                <w:color w:val="auto"/>
                <w:highlight w:val="none"/>
                <w:lang w:val="en-US" w:eastAsia="zh-CN"/>
              </w:rPr>
              <w:t>齿轮</w:t>
            </w:r>
          </w:p>
        </w:tc>
        <w:tc>
          <w:tcPr>
            <w:tcW w:w="567" w:type="dxa"/>
            <w:vMerge w:val="continue"/>
            <w:vAlign w:val="center"/>
          </w:tcPr>
          <w:p w14:paraId="2290D9C3">
            <w:pPr>
              <w:pStyle w:val="178"/>
              <w:rPr>
                <w:rFonts w:hint="eastAsia"/>
                <w:color w:val="auto"/>
                <w:highlight w:val="none"/>
              </w:rPr>
            </w:pPr>
          </w:p>
        </w:tc>
        <w:tc>
          <w:tcPr>
            <w:tcW w:w="567" w:type="dxa"/>
            <w:vMerge w:val="continue"/>
            <w:vAlign w:val="center"/>
          </w:tcPr>
          <w:p w14:paraId="1A5ECA09">
            <w:pPr>
              <w:pStyle w:val="178"/>
              <w:rPr>
                <w:rFonts w:hint="eastAsia"/>
                <w:color w:val="auto"/>
                <w:highlight w:val="none"/>
              </w:rPr>
            </w:pPr>
          </w:p>
        </w:tc>
        <w:tc>
          <w:tcPr>
            <w:tcW w:w="992" w:type="dxa"/>
            <w:vMerge w:val="continue"/>
            <w:vAlign w:val="center"/>
          </w:tcPr>
          <w:p w14:paraId="0D2CCC16">
            <w:pPr>
              <w:pStyle w:val="178"/>
              <w:rPr>
                <w:rFonts w:hint="eastAsia"/>
                <w:color w:val="auto"/>
                <w:highlight w:val="none"/>
              </w:rPr>
            </w:pPr>
          </w:p>
        </w:tc>
        <w:tc>
          <w:tcPr>
            <w:tcW w:w="1276" w:type="dxa"/>
            <w:vMerge w:val="continue"/>
            <w:vAlign w:val="center"/>
          </w:tcPr>
          <w:p w14:paraId="702736AA">
            <w:pPr>
              <w:pStyle w:val="178"/>
              <w:rPr>
                <w:rFonts w:hint="eastAsia"/>
                <w:color w:val="auto"/>
                <w:highlight w:val="none"/>
              </w:rPr>
            </w:pPr>
          </w:p>
        </w:tc>
        <w:tc>
          <w:tcPr>
            <w:tcW w:w="1831" w:type="dxa"/>
            <w:vMerge w:val="continue"/>
          </w:tcPr>
          <w:p w14:paraId="148D5861">
            <w:pPr>
              <w:pStyle w:val="178"/>
              <w:rPr>
                <w:rFonts w:hint="eastAsia"/>
                <w:color w:val="auto"/>
                <w:highlight w:val="none"/>
              </w:rPr>
            </w:pPr>
          </w:p>
        </w:tc>
      </w:tr>
      <w:tr w14:paraId="58444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7" w:type="dxa"/>
            <w:vMerge w:val="continue"/>
            <w:vAlign w:val="center"/>
          </w:tcPr>
          <w:p w14:paraId="5377FE7C">
            <w:pPr>
              <w:pStyle w:val="178"/>
              <w:rPr>
                <w:rFonts w:hint="eastAsia"/>
                <w:color w:val="auto"/>
                <w:highlight w:val="none"/>
              </w:rPr>
            </w:pPr>
          </w:p>
        </w:tc>
        <w:tc>
          <w:tcPr>
            <w:tcW w:w="1238" w:type="dxa"/>
            <w:vMerge w:val="continue"/>
            <w:vAlign w:val="center"/>
          </w:tcPr>
          <w:p w14:paraId="26A29110">
            <w:pPr>
              <w:pStyle w:val="178"/>
              <w:rPr>
                <w:rFonts w:hint="eastAsia"/>
                <w:color w:val="auto"/>
                <w:highlight w:val="none"/>
              </w:rPr>
            </w:pPr>
          </w:p>
        </w:tc>
        <w:tc>
          <w:tcPr>
            <w:tcW w:w="2326" w:type="dxa"/>
            <w:tcBorders>
              <w:top w:val="single" w:color="auto" w:sz="4" w:space="0"/>
              <w:bottom w:val="single" w:color="auto" w:sz="8" w:space="0"/>
            </w:tcBorders>
            <w:vAlign w:val="center"/>
          </w:tcPr>
          <w:p w14:paraId="45F4EEDD">
            <w:pPr>
              <w:pStyle w:val="178"/>
              <w:rPr>
                <w:rFonts w:hint="eastAsia" w:eastAsia="宋体"/>
                <w:color w:val="auto"/>
                <w:highlight w:val="none"/>
                <w:lang w:val="en-US" w:eastAsia="zh-CN"/>
              </w:rPr>
            </w:pPr>
            <w:r>
              <w:rPr>
                <w:rFonts w:hint="eastAsia"/>
                <w:color w:val="auto"/>
                <w:highlight w:val="none"/>
                <w:lang w:val="en-US" w:eastAsia="zh-CN"/>
              </w:rPr>
              <w:t>轴</w:t>
            </w:r>
          </w:p>
        </w:tc>
        <w:tc>
          <w:tcPr>
            <w:tcW w:w="567" w:type="dxa"/>
            <w:vMerge w:val="continue"/>
            <w:vAlign w:val="center"/>
          </w:tcPr>
          <w:p w14:paraId="26CB65A9">
            <w:pPr>
              <w:pStyle w:val="178"/>
              <w:rPr>
                <w:rFonts w:hint="eastAsia"/>
                <w:color w:val="auto"/>
                <w:highlight w:val="none"/>
              </w:rPr>
            </w:pPr>
          </w:p>
        </w:tc>
        <w:tc>
          <w:tcPr>
            <w:tcW w:w="567" w:type="dxa"/>
            <w:vMerge w:val="continue"/>
            <w:vAlign w:val="center"/>
          </w:tcPr>
          <w:p w14:paraId="6205D0FC">
            <w:pPr>
              <w:pStyle w:val="178"/>
              <w:rPr>
                <w:rFonts w:hint="eastAsia"/>
                <w:color w:val="auto"/>
                <w:highlight w:val="none"/>
              </w:rPr>
            </w:pPr>
          </w:p>
        </w:tc>
        <w:tc>
          <w:tcPr>
            <w:tcW w:w="992" w:type="dxa"/>
            <w:vMerge w:val="continue"/>
            <w:vAlign w:val="center"/>
          </w:tcPr>
          <w:p w14:paraId="5E667063">
            <w:pPr>
              <w:pStyle w:val="178"/>
              <w:rPr>
                <w:rFonts w:hint="eastAsia"/>
                <w:color w:val="auto"/>
                <w:highlight w:val="none"/>
              </w:rPr>
            </w:pPr>
          </w:p>
        </w:tc>
        <w:tc>
          <w:tcPr>
            <w:tcW w:w="1276" w:type="dxa"/>
            <w:vMerge w:val="continue"/>
            <w:vAlign w:val="center"/>
          </w:tcPr>
          <w:p w14:paraId="29116085">
            <w:pPr>
              <w:pStyle w:val="178"/>
              <w:rPr>
                <w:rFonts w:hint="eastAsia"/>
                <w:color w:val="auto"/>
                <w:highlight w:val="none"/>
              </w:rPr>
            </w:pPr>
          </w:p>
        </w:tc>
        <w:tc>
          <w:tcPr>
            <w:tcW w:w="1831" w:type="dxa"/>
            <w:vMerge w:val="continue"/>
          </w:tcPr>
          <w:p w14:paraId="2C182CA6">
            <w:pPr>
              <w:pStyle w:val="178"/>
              <w:rPr>
                <w:rFonts w:hint="eastAsia"/>
                <w:color w:val="auto"/>
                <w:highlight w:val="none"/>
              </w:rPr>
            </w:pPr>
          </w:p>
        </w:tc>
      </w:tr>
      <w:tr w14:paraId="6F3EC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7" w:type="dxa"/>
            <w:vMerge w:val="continue"/>
            <w:tcBorders>
              <w:bottom w:val="single" w:color="auto" w:sz="8" w:space="0"/>
            </w:tcBorders>
            <w:vAlign w:val="center"/>
          </w:tcPr>
          <w:p w14:paraId="41B0CE56">
            <w:pPr>
              <w:pStyle w:val="178"/>
              <w:rPr>
                <w:rFonts w:hint="eastAsia"/>
                <w:color w:val="auto"/>
                <w:highlight w:val="none"/>
              </w:rPr>
            </w:pPr>
          </w:p>
        </w:tc>
        <w:tc>
          <w:tcPr>
            <w:tcW w:w="1238" w:type="dxa"/>
            <w:vMerge w:val="continue"/>
            <w:tcBorders>
              <w:bottom w:val="single" w:color="auto" w:sz="8" w:space="0"/>
            </w:tcBorders>
            <w:vAlign w:val="center"/>
          </w:tcPr>
          <w:p w14:paraId="3098AE38">
            <w:pPr>
              <w:pStyle w:val="178"/>
              <w:rPr>
                <w:rFonts w:hint="eastAsia"/>
                <w:color w:val="auto"/>
                <w:highlight w:val="none"/>
              </w:rPr>
            </w:pPr>
          </w:p>
        </w:tc>
        <w:tc>
          <w:tcPr>
            <w:tcW w:w="2326" w:type="dxa"/>
            <w:tcBorders>
              <w:top w:val="single" w:color="auto" w:sz="4" w:space="0"/>
              <w:bottom w:val="single" w:color="auto" w:sz="8" w:space="0"/>
            </w:tcBorders>
            <w:vAlign w:val="center"/>
          </w:tcPr>
          <w:p w14:paraId="6440004F">
            <w:pPr>
              <w:pStyle w:val="178"/>
              <w:rPr>
                <w:rFonts w:hint="default" w:eastAsia="宋体"/>
                <w:color w:val="auto"/>
                <w:highlight w:val="none"/>
                <w:lang w:val="en-US" w:eastAsia="zh-CN"/>
              </w:rPr>
            </w:pPr>
            <w:r>
              <w:rPr>
                <w:rFonts w:hint="eastAsia"/>
                <w:color w:val="auto"/>
                <w:highlight w:val="none"/>
                <w:lang w:val="en-US" w:eastAsia="zh-CN"/>
              </w:rPr>
              <w:t>总成主轴</w:t>
            </w:r>
          </w:p>
        </w:tc>
        <w:tc>
          <w:tcPr>
            <w:tcW w:w="567" w:type="dxa"/>
            <w:vMerge w:val="continue"/>
            <w:tcBorders>
              <w:bottom w:val="single" w:color="auto" w:sz="8" w:space="0"/>
            </w:tcBorders>
            <w:vAlign w:val="center"/>
          </w:tcPr>
          <w:p w14:paraId="39C4EC0E">
            <w:pPr>
              <w:pStyle w:val="178"/>
              <w:rPr>
                <w:rFonts w:hint="eastAsia"/>
                <w:color w:val="auto"/>
                <w:highlight w:val="none"/>
              </w:rPr>
            </w:pPr>
          </w:p>
        </w:tc>
        <w:tc>
          <w:tcPr>
            <w:tcW w:w="567" w:type="dxa"/>
            <w:vMerge w:val="continue"/>
            <w:tcBorders>
              <w:bottom w:val="single" w:color="auto" w:sz="8" w:space="0"/>
            </w:tcBorders>
            <w:vAlign w:val="center"/>
          </w:tcPr>
          <w:p w14:paraId="57C68BBC">
            <w:pPr>
              <w:pStyle w:val="178"/>
              <w:rPr>
                <w:rFonts w:hint="eastAsia"/>
                <w:color w:val="auto"/>
                <w:highlight w:val="none"/>
              </w:rPr>
            </w:pPr>
          </w:p>
        </w:tc>
        <w:tc>
          <w:tcPr>
            <w:tcW w:w="992" w:type="dxa"/>
            <w:vMerge w:val="continue"/>
            <w:tcBorders>
              <w:bottom w:val="single" w:color="auto" w:sz="8" w:space="0"/>
            </w:tcBorders>
            <w:vAlign w:val="center"/>
          </w:tcPr>
          <w:p w14:paraId="35BCA65C">
            <w:pPr>
              <w:pStyle w:val="178"/>
              <w:rPr>
                <w:rFonts w:hint="eastAsia"/>
                <w:color w:val="auto"/>
                <w:highlight w:val="none"/>
              </w:rPr>
            </w:pPr>
          </w:p>
        </w:tc>
        <w:tc>
          <w:tcPr>
            <w:tcW w:w="1276" w:type="dxa"/>
            <w:vMerge w:val="continue"/>
            <w:tcBorders>
              <w:bottom w:val="single" w:color="auto" w:sz="8" w:space="0"/>
            </w:tcBorders>
            <w:vAlign w:val="center"/>
          </w:tcPr>
          <w:p w14:paraId="1953D2AF">
            <w:pPr>
              <w:pStyle w:val="178"/>
              <w:rPr>
                <w:rFonts w:hint="eastAsia"/>
                <w:color w:val="auto"/>
                <w:highlight w:val="none"/>
              </w:rPr>
            </w:pPr>
          </w:p>
        </w:tc>
        <w:tc>
          <w:tcPr>
            <w:tcW w:w="1831" w:type="dxa"/>
            <w:vMerge w:val="continue"/>
            <w:tcBorders>
              <w:bottom w:val="single" w:color="auto" w:sz="8" w:space="0"/>
            </w:tcBorders>
          </w:tcPr>
          <w:p w14:paraId="7E0C4B2B">
            <w:pPr>
              <w:pStyle w:val="178"/>
              <w:rPr>
                <w:rFonts w:hint="eastAsia"/>
                <w:color w:val="auto"/>
                <w:highlight w:val="none"/>
              </w:rPr>
            </w:pPr>
          </w:p>
        </w:tc>
      </w:tr>
      <w:tr w14:paraId="26CCF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0C34F8E1">
            <w:pPr>
              <w:pStyle w:val="178"/>
              <w:rPr>
                <w:color w:val="auto"/>
                <w:highlight w:val="none"/>
              </w:rPr>
            </w:pPr>
            <w:r>
              <w:rPr>
                <w:rFonts w:hint="eastAsia"/>
                <w:color w:val="auto"/>
                <w:highlight w:val="none"/>
              </w:rPr>
              <w:t>3</w:t>
            </w:r>
          </w:p>
        </w:tc>
        <w:tc>
          <w:tcPr>
            <w:tcW w:w="3564" w:type="dxa"/>
            <w:gridSpan w:val="2"/>
            <w:tcBorders>
              <w:top w:val="single" w:color="auto" w:sz="4" w:space="0"/>
              <w:bottom w:val="single" w:color="auto" w:sz="8" w:space="0"/>
            </w:tcBorders>
            <w:vAlign w:val="center"/>
          </w:tcPr>
          <w:p w14:paraId="673C78A6">
            <w:pPr>
              <w:pStyle w:val="178"/>
              <w:rPr>
                <w:color w:val="auto"/>
                <w:highlight w:val="none"/>
              </w:rPr>
            </w:pPr>
            <w:r>
              <w:rPr>
                <w:rFonts w:hint="eastAsia"/>
                <w:color w:val="auto"/>
                <w:highlight w:val="none"/>
              </w:rPr>
              <w:t>自锁力</w:t>
            </w:r>
          </w:p>
        </w:tc>
        <w:tc>
          <w:tcPr>
            <w:tcW w:w="567" w:type="dxa"/>
            <w:tcBorders>
              <w:top w:val="single" w:color="auto" w:sz="4" w:space="0"/>
              <w:bottom w:val="single" w:color="auto" w:sz="8" w:space="0"/>
            </w:tcBorders>
            <w:vAlign w:val="center"/>
          </w:tcPr>
          <w:p w14:paraId="15ED58E4">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21DF75E3">
            <w:pPr>
              <w:pStyle w:val="178"/>
              <w:ind w:firstLine="0" w:firstLineChars="0"/>
              <w:rPr>
                <w:rFonts w:hint="eastAsia"/>
                <w:color w:val="auto"/>
                <w:highlight w:val="none"/>
              </w:rPr>
            </w:pPr>
            <w:r>
              <w:rPr>
                <w:rFonts w:hint="eastAsia"/>
                <w:color w:val="auto"/>
                <w:highlight w:val="none"/>
              </w:rPr>
              <w:t>√</w:t>
            </w:r>
          </w:p>
        </w:tc>
        <w:tc>
          <w:tcPr>
            <w:tcW w:w="992" w:type="dxa"/>
            <w:tcBorders>
              <w:top w:val="single" w:color="auto" w:sz="4" w:space="0"/>
              <w:bottom w:val="single" w:color="auto" w:sz="8" w:space="0"/>
            </w:tcBorders>
            <w:vAlign w:val="center"/>
          </w:tcPr>
          <w:p w14:paraId="4D77DB79">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0A2B9717">
            <w:pPr>
              <w:pStyle w:val="178"/>
              <w:rPr>
                <w:color w:val="auto"/>
                <w:highlight w:val="none"/>
              </w:rPr>
            </w:pPr>
            <w:r>
              <w:rPr>
                <w:rFonts w:hint="eastAsia"/>
                <w:color w:val="auto"/>
                <w:highlight w:val="none"/>
              </w:rPr>
              <w:t>6.3</w:t>
            </w:r>
          </w:p>
        </w:tc>
        <w:tc>
          <w:tcPr>
            <w:tcW w:w="1831" w:type="dxa"/>
            <w:tcBorders>
              <w:top w:val="single" w:color="auto" w:sz="4" w:space="0"/>
              <w:bottom w:val="single" w:color="auto" w:sz="8" w:space="0"/>
            </w:tcBorders>
          </w:tcPr>
          <w:p w14:paraId="454FF092">
            <w:pPr>
              <w:pStyle w:val="178"/>
              <w:rPr>
                <w:color w:val="auto"/>
                <w:highlight w:val="none"/>
              </w:rPr>
            </w:pPr>
            <w:r>
              <w:rPr>
                <w:rFonts w:hint="eastAsia"/>
                <w:color w:val="auto"/>
                <w:highlight w:val="none"/>
              </w:rPr>
              <w:t>7.3</w:t>
            </w:r>
          </w:p>
        </w:tc>
      </w:tr>
      <w:tr w14:paraId="745D3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207DB2D7">
            <w:pPr>
              <w:pStyle w:val="178"/>
              <w:rPr>
                <w:color w:val="auto"/>
                <w:highlight w:val="none"/>
              </w:rPr>
            </w:pPr>
            <w:r>
              <w:rPr>
                <w:rFonts w:hint="eastAsia"/>
                <w:color w:val="auto"/>
                <w:highlight w:val="none"/>
              </w:rPr>
              <w:t>4</w:t>
            </w:r>
          </w:p>
        </w:tc>
        <w:tc>
          <w:tcPr>
            <w:tcW w:w="3564" w:type="dxa"/>
            <w:gridSpan w:val="2"/>
            <w:tcBorders>
              <w:top w:val="single" w:color="auto" w:sz="4" w:space="0"/>
              <w:bottom w:val="single" w:color="auto" w:sz="8" w:space="0"/>
            </w:tcBorders>
            <w:vAlign w:val="center"/>
          </w:tcPr>
          <w:p w14:paraId="1142ABC3">
            <w:pPr>
              <w:pStyle w:val="178"/>
              <w:rPr>
                <w:color w:val="auto"/>
                <w:highlight w:val="none"/>
              </w:rPr>
            </w:pPr>
            <w:r>
              <w:rPr>
                <w:rFonts w:hint="eastAsia"/>
                <w:color w:val="auto"/>
                <w:highlight w:val="none"/>
              </w:rPr>
              <w:t>传动效率</w:t>
            </w:r>
          </w:p>
        </w:tc>
        <w:tc>
          <w:tcPr>
            <w:tcW w:w="567" w:type="dxa"/>
            <w:tcBorders>
              <w:top w:val="single" w:color="auto" w:sz="4" w:space="0"/>
              <w:bottom w:val="single" w:color="auto" w:sz="8" w:space="0"/>
            </w:tcBorders>
            <w:vAlign w:val="center"/>
          </w:tcPr>
          <w:p w14:paraId="45C42085">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679134C5">
            <w:pPr>
              <w:pStyle w:val="178"/>
              <w:ind w:firstLine="0" w:firstLineChars="0"/>
              <w:rPr>
                <w:rFonts w:hint="eastAsia"/>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10206F80">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47624B87">
            <w:pPr>
              <w:pStyle w:val="178"/>
              <w:rPr>
                <w:color w:val="auto"/>
                <w:highlight w:val="none"/>
              </w:rPr>
            </w:pPr>
            <w:r>
              <w:rPr>
                <w:rFonts w:hint="eastAsia"/>
                <w:color w:val="auto"/>
                <w:highlight w:val="none"/>
              </w:rPr>
              <w:t>6.4</w:t>
            </w:r>
          </w:p>
        </w:tc>
        <w:tc>
          <w:tcPr>
            <w:tcW w:w="1831" w:type="dxa"/>
            <w:tcBorders>
              <w:top w:val="single" w:color="auto" w:sz="4" w:space="0"/>
              <w:bottom w:val="single" w:color="auto" w:sz="8" w:space="0"/>
            </w:tcBorders>
          </w:tcPr>
          <w:p w14:paraId="20F86591">
            <w:pPr>
              <w:pStyle w:val="178"/>
              <w:rPr>
                <w:color w:val="auto"/>
                <w:highlight w:val="none"/>
              </w:rPr>
            </w:pPr>
            <w:r>
              <w:rPr>
                <w:rFonts w:hint="eastAsia"/>
                <w:color w:val="auto"/>
                <w:highlight w:val="none"/>
              </w:rPr>
              <w:t>7.4</w:t>
            </w:r>
          </w:p>
        </w:tc>
      </w:tr>
      <w:tr w14:paraId="769A5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3743E184">
            <w:pPr>
              <w:pStyle w:val="178"/>
              <w:rPr>
                <w:color w:val="auto"/>
                <w:highlight w:val="none"/>
              </w:rPr>
            </w:pPr>
            <w:r>
              <w:rPr>
                <w:rFonts w:hint="eastAsia"/>
                <w:color w:val="auto"/>
                <w:highlight w:val="none"/>
              </w:rPr>
              <w:t>5</w:t>
            </w:r>
          </w:p>
        </w:tc>
        <w:tc>
          <w:tcPr>
            <w:tcW w:w="3564" w:type="dxa"/>
            <w:gridSpan w:val="2"/>
            <w:tcBorders>
              <w:top w:val="single" w:color="auto" w:sz="4" w:space="0"/>
              <w:bottom w:val="single" w:color="auto" w:sz="8" w:space="0"/>
            </w:tcBorders>
            <w:vAlign w:val="center"/>
          </w:tcPr>
          <w:p w14:paraId="422F5EF1">
            <w:pPr>
              <w:pStyle w:val="178"/>
              <w:rPr>
                <w:color w:val="auto"/>
                <w:highlight w:val="none"/>
              </w:rPr>
            </w:pPr>
            <w:r>
              <w:rPr>
                <w:rFonts w:hint="eastAsia"/>
                <w:color w:val="auto"/>
                <w:highlight w:val="none"/>
              </w:rPr>
              <w:t>输出扭矩</w:t>
            </w:r>
          </w:p>
        </w:tc>
        <w:tc>
          <w:tcPr>
            <w:tcW w:w="567" w:type="dxa"/>
            <w:tcBorders>
              <w:top w:val="single" w:color="auto" w:sz="4" w:space="0"/>
              <w:bottom w:val="single" w:color="auto" w:sz="8" w:space="0"/>
            </w:tcBorders>
            <w:vAlign w:val="center"/>
          </w:tcPr>
          <w:p w14:paraId="2E5A2329">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078480B3">
            <w:pPr>
              <w:pStyle w:val="178"/>
              <w:ind w:firstLine="0" w:firstLineChars="0"/>
              <w:rPr>
                <w:rFonts w:hint="eastAsia" w:hAnsi="宋体"/>
                <w:color w:val="auto"/>
                <w:highlight w:val="none"/>
              </w:rPr>
            </w:pPr>
            <w:r>
              <w:rPr>
                <w:rFonts w:hint="eastAsia"/>
                <w:color w:val="auto"/>
                <w:highlight w:val="none"/>
              </w:rPr>
              <w:t>√</w:t>
            </w:r>
          </w:p>
        </w:tc>
        <w:tc>
          <w:tcPr>
            <w:tcW w:w="992" w:type="dxa"/>
            <w:tcBorders>
              <w:top w:val="single" w:color="auto" w:sz="4" w:space="0"/>
              <w:bottom w:val="single" w:color="auto" w:sz="8" w:space="0"/>
            </w:tcBorders>
            <w:vAlign w:val="center"/>
          </w:tcPr>
          <w:p w14:paraId="5303AD0B">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4F124DF8">
            <w:pPr>
              <w:pStyle w:val="178"/>
              <w:rPr>
                <w:color w:val="auto"/>
                <w:highlight w:val="none"/>
              </w:rPr>
            </w:pPr>
            <w:r>
              <w:rPr>
                <w:rFonts w:hint="eastAsia"/>
                <w:color w:val="auto"/>
                <w:highlight w:val="none"/>
              </w:rPr>
              <w:t>6.5</w:t>
            </w:r>
          </w:p>
        </w:tc>
        <w:tc>
          <w:tcPr>
            <w:tcW w:w="1831" w:type="dxa"/>
            <w:tcBorders>
              <w:top w:val="single" w:color="auto" w:sz="4" w:space="0"/>
              <w:bottom w:val="single" w:color="auto" w:sz="8" w:space="0"/>
            </w:tcBorders>
          </w:tcPr>
          <w:p w14:paraId="0C460E2B">
            <w:pPr>
              <w:pStyle w:val="178"/>
              <w:rPr>
                <w:color w:val="auto"/>
                <w:highlight w:val="none"/>
              </w:rPr>
            </w:pPr>
            <w:r>
              <w:rPr>
                <w:rFonts w:hint="eastAsia"/>
                <w:color w:val="auto"/>
                <w:highlight w:val="none"/>
              </w:rPr>
              <w:t>7.5</w:t>
            </w:r>
          </w:p>
        </w:tc>
      </w:tr>
      <w:tr w14:paraId="3F6C3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7" w:type="dxa"/>
            <w:tcBorders>
              <w:top w:val="single" w:color="auto" w:sz="4" w:space="0"/>
              <w:bottom w:val="single" w:color="auto" w:sz="8" w:space="0"/>
            </w:tcBorders>
            <w:vAlign w:val="center"/>
          </w:tcPr>
          <w:p w14:paraId="1918BA62">
            <w:pPr>
              <w:pStyle w:val="178"/>
              <w:rPr>
                <w:color w:val="auto"/>
                <w:highlight w:val="none"/>
              </w:rPr>
            </w:pPr>
            <w:r>
              <w:rPr>
                <w:rFonts w:hint="eastAsia"/>
                <w:color w:val="auto"/>
                <w:highlight w:val="none"/>
              </w:rPr>
              <w:t>6</w:t>
            </w:r>
          </w:p>
        </w:tc>
        <w:tc>
          <w:tcPr>
            <w:tcW w:w="3564" w:type="dxa"/>
            <w:gridSpan w:val="2"/>
            <w:tcBorders>
              <w:top w:val="single" w:color="auto" w:sz="4" w:space="0"/>
              <w:bottom w:val="single" w:color="auto" w:sz="8" w:space="0"/>
            </w:tcBorders>
            <w:vAlign w:val="center"/>
          </w:tcPr>
          <w:p w14:paraId="64B2F2FA">
            <w:pPr>
              <w:pStyle w:val="178"/>
              <w:rPr>
                <w:color w:val="auto"/>
                <w:highlight w:val="none"/>
              </w:rPr>
            </w:pPr>
            <w:r>
              <w:rPr>
                <w:rFonts w:hint="eastAsia"/>
                <w:color w:val="auto"/>
                <w:highlight w:val="none"/>
              </w:rPr>
              <w:t>清洁度</w:t>
            </w:r>
          </w:p>
        </w:tc>
        <w:tc>
          <w:tcPr>
            <w:tcW w:w="567" w:type="dxa"/>
            <w:tcBorders>
              <w:top w:val="single" w:color="auto" w:sz="4" w:space="0"/>
              <w:bottom w:val="single" w:color="auto" w:sz="8" w:space="0"/>
            </w:tcBorders>
            <w:vAlign w:val="center"/>
          </w:tcPr>
          <w:p w14:paraId="4020558F">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58D065DD">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337F28A4">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3046DF51">
            <w:pPr>
              <w:pStyle w:val="178"/>
              <w:rPr>
                <w:color w:val="auto"/>
                <w:highlight w:val="none"/>
              </w:rPr>
            </w:pPr>
            <w:r>
              <w:rPr>
                <w:rFonts w:hint="eastAsia"/>
                <w:color w:val="auto"/>
                <w:highlight w:val="none"/>
              </w:rPr>
              <w:t>6.6</w:t>
            </w:r>
          </w:p>
        </w:tc>
        <w:tc>
          <w:tcPr>
            <w:tcW w:w="1831" w:type="dxa"/>
            <w:tcBorders>
              <w:top w:val="single" w:color="auto" w:sz="4" w:space="0"/>
              <w:bottom w:val="single" w:color="auto" w:sz="8" w:space="0"/>
            </w:tcBorders>
          </w:tcPr>
          <w:p w14:paraId="29F1E1B2">
            <w:pPr>
              <w:pStyle w:val="178"/>
              <w:rPr>
                <w:color w:val="auto"/>
                <w:highlight w:val="none"/>
              </w:rPr>
            </w:pPr>
            <w:r>
              <w:rPr>
                <w:rFonts w:hint="eastAsia"/>
                <w:color w:val="auto"/>
                <w:highlight w:val="none"/>
              </w:rPr>
              <w:t>7.6</w:t>
            </w:r>
          </w:p>
        </w:tc>
      </w:tr>
      <w:tr w14:paraId="7F0EF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358C32E0">
            <w:pPr>
              <w:pStyle w:val="178"/>
              <w:rPr>
                <w:color w:val="auto"/>
                <w:highlight w:val="none"/>
              </w:rPr>
            </w:pPr>
            <w:r>
              <w:rPr>
                <w:rFonts w:hint="eastAsia"/>
                <w:color w:val="auto"/>
                <w:highlight w:val="none"/>
              </w:rPr>
              <w:t>7</w:t>
            </w:r>
          </w:p>
        </w:tc>
        <w:tc>
          <w:tcPr>
            <w:tcW w:w="3564" w:type="dxa"/>
            <w:gridSpan w:val="2"/>
            <w:tcBorders>
              <w:top w:val="single" w:color="auto" w:sz="4" w:space="0"/>
              <w:bottom w:val="single" w:color="auto" w:sz="8" w:space="0"/>
            </w:tcBorders>
            <w:vAlign w:val="center"/>
          </w:tcPr>
          <w:p w14:paraId="5E888A33">
            <w:pPr>
              <w:pStyle w:val="178"/>
              <w:rPr>
                <w:color w:val="auto"/>
                <w:highlight w:val="none"/>
              </w:rPr>
            </w:pPr>
            <w:r>
              <w:rPr>
                <w:rFonts w:hint="eastAsia"/>
                <w:color w:val="auto"/>
                <w:highlight w:val="none"/>
              </w:rPr>
              <w:t>温升</w:t>
            </w:r>
          </w:p>
        </w:tc>
        <w:tc>
          <w:tcPr>
            <w:tcW w:w="567" w:type="dxa"/>
            <w:tcBorders>
              <w:top w:val="single" w:color="auto" w:sz="4" w:space="0"/>
              <w:bottom w:val="single" w:color="auto" w:sz="8" w:space="0"/>
            </w:tcBorders>
            <w:vAlign w:val="center"/>
          </w:tcPr>
          <w:p w14:paraId="372AA3AA">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723B0C3A">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79D58220">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0EEE0FDF">
            <w:pPr>
              <w:pStyle w:val="178"/>
              <w:rPr>
                <w:color w:val="auto"/>
                <w:highlight w:val="none"/>
              </w:rPr>
            </w:pPr>
            <w:r>
              <w:rPr>
                <w:rFonts w:hint="eastAsia"/>
                <w:color w:val="auto"/>
                <w:highlight w:val="none"/>
              </w:rPr>
              <w:t>6.7</w:t>
            </w:r>
          </w:p>
        </w:tc>
        <w:tc>
          <w:tcPr>
            <w:tcW w:w="1831" w:type="dxa"/>
            <w:tcBorders>
              <w:top w:val="single" w:color="auto" w:sz="4" w:space="0"/>
              <w:bottom w:val="single" w:color="auto" w:sz="8" w:space="0"/>
            </w:tcBorders>
          </w:tcPr>
          <w:p w14:paraId="5DE3966E">
            <w:pPr>
              <w:pStyle w:val="178"/>
              <w:rPr>
                <w:color w:val="auto"/>
                <w:highlight w:val="none"/>
              </w:rPr>
            </w:pPr>
            <w:r>
              <w:rPr>
                <w:rFonts w:hint="eastAsia"/>
                <w:color w:val="auto"/>
                <w:highlight w:val="none"/>
              </w:rPr>
              <w:t>7.7</w:t>
            </w:r>
          </w:p>
        </w:tc>
      </w:tr>
      <w:tr w14:paraId="4B5A1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7B555DCD">
            <w:pPr>
              <w:pStyle w:val="178"/>
              <w:rPr>
                <w:color w:val="auto"/>
                <w:highlight w:val="none"/>
              </w:rPr>
            </w:pPr>
            <w:r>
              <w:rPr>
                <w:rFonts w:hint="eastAsia"/>
                <w:color w:val="auto"/>
                <w:highlight w:val="none"/>
              </w:rPr>
              <w:t>8</w:t>
            </w:r>
          </w:p>
        </w:tc>
        <w:tc>
          <w:tcPr>
            <w:tcW w:w="3564" w:type="dxa"/>
            <w:gridSpan w:val="2"/>
            <w:tcBorders>
              <w:top w:val="single" w:color="auto" w:sz="4" w:space="0"/>
              <w:bottom w:val="single" w:color="auto" w:sz="8" w:space="0"/>
            </w:tcBorders>
            <w:vAlign w:val="center"/>
          </w:tcPr>
          <w:p w14:paraId="14FC6881">
            <w:pPr>
              <w:pStyle w:val="178"/>
              <w:rPr>
                <w:color w:val="auto"/>
                <w:highlight w:val="none"/>
              </w:rPr>
            </w:pPr>
            <w:r>
              <w:rPr>
                <w:rFonts w:hint="eastAsia"/>
                <w:color w:val="auto"/>
                <w:highlight w:val="none"/>
              </w:rPr>
              <w:t>噪声</w:t>
            </w:r>
          </w:p>
        </w:tc>
        <w:tc>
          <w:tcPr>
            <w:tcW w:w="567" w:type="dxa"/>
            <w:tcBorders>
              <w:top w:val="single" w:color="auto" w:sz="4" w:space="0"/>
              <w:bottom w:val="single" w:color="auto" w:sz="8" w:space="0"/>
            </w:tcBorders>
            <w:vAlign w:val="center"/>
          </w:tcPr>
          <w:p w14:paraId="3241C70D">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7DBC97F3">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207DFB51">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1C1F11BE">
            <w:pPr>
              <w:pStyle w:val="178"/>
              <w:rPr>
                <w:color w:val="auto"/>
                <w:highlight w:val="none"/>
              </w:rPr>
            </w:pPr>
            <w:r>
              <w:rPr>
                <w:rFonts w:hint="eastAsia"/>
                <w:color w:val="auto"/>
                <w:highlight w:val="none"/>
              </w:rPr>
              <w:t>6.8</w:t>
            </w:r>
          </w:p>
        </w:tc>
        <w:tc>
          <w:tcPr>
            <w:tcW w:w="1831" w:type="dxa"/>
            <w:tcBorders>
              <w:top w:val="single" w:color="auto" w:sz="4" w:space="0"/>
              <w:bottom w:val="single" w:color="auto" w:sz="8" w:space="0"/>
            </w:tcBorders>
          </w:tcPr>
          <w:p w14:paraId="6EF86C27">
            <w:pPr>
              <w:pStyle w:val="178"/>
              <w:rPr>
                <w:color w:val="auto"/>
                <w:highlight w:val="none"/>
              </w:rPr>
            </w:pPr>
            <w:r>
              <w:rPr>
                <w:rFonts w:hint="eastAsia"/>
                <w:color w:val="auto"/>
                <w:highlight w:val="none"/>
              </w:rPr>
              <w:t>7.8</w:t>
            </w:r>
          </w:p>
        </w:tc>
      </w:tr>
      <w:tr w14:paraId="650B0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1" w:hRule="atLeast"/>
          <w:jc w:val="center"/>
        </w:trPr>
        <w:tc>
          <w:tcPr>
            <w:tcW w:w="537" w:type="dxa"/>
            <w:tcBorders>
              <w:top w:val="single" w:color="auto" w:sz="4" w:space="0"/>
              <w:bottom w:val="single" w:color="auto" w:sz="8" w:space="0"/>
            </w:tcBorders>
            <w:vAlign w:val="center"/>
          </w:tcPr>
          <w:p w14:paraId="59E35139">
            <w:pPr>
              <w:pStyle w:val="178"/>
              <w:rPr>
                <w:color w:val="auto"/>
                <w:highlight w:val="none"/>
              </w:rPr>
            </w:pPr>
            <w:r>
              <w:rPr>
                <w:rFonts w:hint="eastAsia"/>
                <w:color w:val="auto"/>
                <w:highlight w:val="none"/>
              </w:rPr>
              <w:t>9</w:t>
            </w:r>
          </w:p>
        </w:tc>
        <w:tc>
          <w:tcPr>
            <w:tcW w:w="3564" w:type="dxa"/>
            <w:gridSpan w:val="2"/>
            <w:tcBorders>
              <w:top w:val="single" w:color="auto" w:sz="4" w:space="0"/>
              <w:bottom w:val="single" w:color="auto" w:sz="8" w:space="0"/>
            </w:tcBorders>
            <w:vAlign w:val="center"/>
          </w:tcPr>
          <w:p w14:paraId="00AFDD77">
            <w:pPr>
              <w:pStyle w:val="178"/>
              <w:rPr>
                <w:color w:val="auto"/>
                <w:highlight w:val="none"/>
              </w:rPr>
            </w:pPr>
            <w:r>
              <w:rPr>
                <w:rFonts w:hint="eastAsia"/>
                <w:color w:val="auto"/>
                <w:highlight w:val="none"/>
              </w:rPr>
              <w:t>堵转</w:t>
            </w:r>
          </w:p>
        </w:tc>
        <w:tc>
          <w:tcPr>
            <w:tcW w:w="567" w:type="dxa"/>
            <w:tcBorders>
              <w:top w:val="single" w:color="auto" w:sz="4" w:space="0"/>
              <w:bottom w:val="single" w:color="auto" w:sz="8" w:space="0"/>
            </w:tcBorders>
            <w:vAlign w:val="center"/>
          </w:tcPr>
          <w:p w14:paraId="75CFC4F7">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7C95A270">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3EC4346A">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081B8F1E">
            <w:pPr>
              <w:pStyle w:val="178"/>
              <w:rPr>
                <w:color w:val="auto"/>
                <w:highlight w:val="none"/>
              </w:rPr>
            </w:pPr>
            <w:r>
              <w:rPr>
                <w:rFonts w:hint="eastAsia"/>
                <w:color w:val="auto"/>
                <w:highlight w:val="none"/>
              </w:rPr>
              <w:t>6.9</w:t>
            </w:r>
          </w:p>
        </w:tc>
        <w:tc>
          <w:tcPr>
            <w:tcW w:w="1831" w:type="dxa"/>
            <w:tcBorders>
              <w:top w:val="single" w:color="auto" w:sz="4" w:space="0"/>
              <w:bottom w:val="single" w:color="auto" w:sz="8" w:space="0"/>
            </w:tcBorders>
          </w:tcPr>
          <w:p w14:paraId="244E25C0">
            <w:pPr>
              <w:pStyle w:val="178"/>
              <w:rPr>
                <w:color w:val="auto"/>
                <w:highlight w:val="none"/>
              </w:rPr>
            </w:pPr>
            <w:r>
              <w:rPr>
                <w:rFonts w:hint="eastAsia"/>
                <w:color w:val="auto"/>
                <w:highlight w:val="none"/>
              </w:rPr>
              <w:t>7.9</w:t>
            </w:r>
          </w:p>
        </w:tc>
      </w:tr>
      <w:tr w14:paraId="54D6E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7" w:type="dxa"/>
            <w:tcBorders>
              <w:top w:val="single" w:color="auto" w:sz="4" w:space="0"/>
              <w:bottom w:val="single" w:color="auto" w:sz="8" w:space="0"/>
            </w:tcBorders>
            <w:vAlign w:val="center"/>
          </w:tcPr>
          <w:p w14:paraId="72C7D6B3">
            <w:pPr>
              <w:pStyle w:val="178"/>
              <w:rPr>
                <w:color w:val="auto"/>
                <w:highlight w:val="none"/>
              </w:rPr>
            </w:pPr>
            <w:r>
              <w:rPr>
                <w:rFonts w:hint="eastAsia"/>
                <w:color w:val="auto"/>
                <w:highlight w:val="none"/>
              </w:rPr>
              <w:t>10</w:t>
            </w:r>
          </w:p>
        </w:tc>
        <w:tc>
          <w:tcPr>
            <w:tcW w:w="3564" w:type="dxa"/>
            <w:gridSpan w:val="2"/>
            <w:tcBorders>
              <w:top w:val="single" w:color="auto" w:sz="4" w:space="0"/>
              <w:bottom w:val="single" w:color="auto" w:sz="8" w:space="0"/>
            </w:tcBorders>
            <w:vAlign w:val="center"/>
          </w:tcPr>
          <w:p w14:paraId="7784877C">
            <w:pPr>
              <w:pStyle w:val="178"/>
              <w:rPr>
                <w:color w:val="auto"/>
                <w:highlight w:val="none"/>
              </w:rPr>
            </w:pPr>
            <w:r>
              <w:rPr>
                <w:rFonts w:hint="eastAsia"/>
                <w:color w:val="auto"/>
                <w:highlight w:val="none"/>
              </w:rPr>
              <w:t>耐久</w:t>
            </w:r>
          </w:p>
        </w:tc>
        <w:tc>
          <w:tcPr>
            <w:tcW w:w="567" w:type="dxa"/>
            <w:tcBorders>
              <w:top w:val="single" w:color="auto" w:sz="4" w:space="0"/>
              <w:bottom w:val="single" w:color="auto" w:sz="8" w:space="0"/>
            </w:tcBorders>
            <w:vAlign w:val="center"/>
          </w:tcPr>
          <w:p w14:paraId="324EA6FE">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5771F17B">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0E693D5C">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7663B927">
            <w:pPr>
              <w:pStyle w:val="178"/>
              <w:rPr>
                <w:color w:val="auto"/>
                <w:highlight w:val="none"/>
              </w:rPr>
            </w:pPr>
            <w:r>
              <w:rPr>
                <w:rFonts w:hint="eastAsia"/>
                <w:color w:val="auto"/>
                <w:highlight w:val="none"/>
              </w:rPr>
              <w:t>6.10</w:t>
            </w:r>
          </w:p>
        </w:tc>
        <w:tc>
          <w:tcPr>
            <w:tcW w:w="1831" w:type="dxa"/>
            <w:tcBorders>
              <w:top w:val="single" w:color="auto" w:sz="4" w:space="0"/>
              <w:bottom w:val="single" w:color="auto" w:sz="8" w:space="0"/>
            </w:tcBorders>
          </w:tcPr>
          <w:p w14:paraId="6AC2F8FD">
            <w:pPr>
              <w:pStyle w:val="178"/>
              <w:rPr>
                <w:color w:val="auto"/>
                <w:highlight w:val="none"/>
              </w:rPr>
            </w:pPr>
            <w:r>
              <w:rPr>
                <w:rFonts w:hint="eastAsia"/>
                <w:color w:val="auto"/>
                <w:highlight w:val="none"/>
              </w:rPr>
              <w:t>7.10</w:t>
            </w:r>
          </w:p>
        </w:tc>
      </w:tr>
      <w:tr w14:paraId="23A74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53EC8D13">
            <w:pPr>
              <w:pStyle w:val="178"/>
              <w:rPr>
                <w:color w:val="auto"/>
                <w:highlight w:val="none"/>
              </w:rPr>
            </w:pPr>
            <w:r>
              <w:rPr>
                <w:rFonts w:hint="eastAsia"/>
                <w:color w:val="auto"/>
                <w:highlight w:val="none"/>
              </w:rPr>
              <w:t>11</w:t>
            </w:r>
          </w:p>
        </w:tc>
        <w:tc>
          <w:tcPr>
            <w:tcW w:w="3564" w:type="dxa"/>
            <w:gridSpan w:val="2"/>
            <w:tcBorders>
              <w:top w:val="single" w:color="auto" w:sz="4" w:space="0"/>
              <w:bottom w:val="single" w:color="auto" w:sz="8" w:space="0"/>
            </w:tcBorders>
            <w:vAlign w:val="center"/>
          </w:tcPr>
          <w:p w14:paraId="34ECE932">
            <w:pPr>
              <w:pStyle w:val="178"/>
              <w:rPr>
                <w:rFonts w:hint="default" w:eastAsia="宋体"/>
                <w:color w:val="auto"/>
                <w:highlight w:val="none"/>
                <w:lang w:val="en-US" w:eastAsia="zh-CN"/>
              </w:rPr>
            </w:pPr>
            <w:r>
              <w:rPr>
                <w:rFonts w:hint="eastAsia"/>
                <w:color w:val="auto"/>
                <w:highlight w:val="none"/>
                <w:lang w:val="en-US" w:eastAsia="zh-CN"/>
              </w:rPr>
              <w:t>机械调试可靠性</w:t>
            </w:r>
          </w:p>
        </w:tc>
        <w:tc>
          <w:tcPr>
            <w:tcW w:w="567" w:type="dxa"/>
            <w:tcBorders>
              <w:top w:val="single" w:color="auto" w:sz="4" w:space="0"/>
              <w:bottom w:val="single" w:color="auto" w:sz="8" w:space="0"/>
            </w:tcBorders>
            <w:vAlign w:val="center"/>
          </w:tcPr>
          <w:p w14:paraId="7FBAEE17">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6B062159">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414CDAC5">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3C719F7E">
            <w:pPr>
              <w:pStyle w:val="178"/>
              <w:rPr>
                <w:color w:val="auto"/>
                <w:highlight w:val="none"/>
              </w:rPr>
            </w:pPr>
            <w:r>
              <w:rPr>
                <w:rFonts w:hint="eastAsia"/>
                <w:color w:val="auto"/>
                <w:highlight w:val="none"/>
              </w:rPr>
              <w:t>6.11</w:t>
            </w:r>
          </w:p>
        </w:tc>
        <w:tc>
          <w:tcPr>
            <w:tcW w:w="1831" w:type="dxa"/>
            <w:tcBorders>
              <w:top w:val="single" w:color="auto" w:sz="4" w:space="0"/>
              <w:bottom w:val="single" w:color="auto" w:sz="8" w:space="0"/>
            </w:tcBorders>
          </w:tcPr>
          <w:p w14:paraId="6E007C23">
            <w:pPr>
              <w:pStyle w:val="178"/>
              <w:rPr>
                <w:color w:val="auto"/>
                <w:highlight w:val="none"/>
              </w:rPr>
            </w:pPr>
            <w:r>
              <w:rPr>
                <w:rFonts w:hint="eastAsia"/>
                <w:color w:val="auto"/>
                <w:highlight w:val="none"/>
              </w:rPr>
              <w:t>7.11</w:t>
            </w:r>
          </w:p>
        </w:tc>
      </w:tr>
      <w:tr w14:paraId="65DEF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 w:type="dxa"/>
            <w:tcBorders>
              <w:top w:val="single" w:color="auto" w:sz="4" w:space="0"/>
              <w:bottom w:val="single" w:color="auto" w:sz="8" w:space="0"/>
            </w:tcBorders>
            <w:vAlign w:val="center"/>
          </w:tcPr>
          <w:p w14:paraId="62C138D3">
            <w:pPr>
              <w:pStyle w:val="178"/>
              <w:rPr>
                <w:color w:val="auto"/>
                <w:highlight w:val="none"/>
              </w:rPr>
            </w:pPr>
            <w:r>
              <w:rPr>
                <w:rFonts w:hint="eastAsia"/>
                <w:color w:val="auto"/>
                <w:highlight w:val="none"/>
              </w:rPr>
              <w:t>12</w:t>
            </w:r>
          </w:p>
        </w:tc>
        <w:tc>
          <w:tcPr>
            <w:tcW w:w="3564" w:type="dxa"/>
            <w:gridSpan w:val="2"/>
            <w:tcBorders>
              <w:top w:val="single" w:color="auto" w:sz="4" w:space="0"/>
              <w:bottom w:val="single" w:color="auto" w:sz="8" w:space="0"/>
            </w:tcBorders>
            <w:vAlign w:val="center"/>
          </w:tcPr>
          <w:p w14:paraId="29ADE5D9">
            <w:pPr>
              <w:pStyle w:val="178"/>
              <w:rPr>
                <w:color w:val="auto"/>
                <w:highlight w:val="none"/>
              </w:rPr>
            </w:pPr>
            <w:r>
              <w:rPr>
                <w:rFonts w:hint="eastAsia"/>
                <w:color w:val="auto"/>
                <w:highlight w:val="none"/>
              </w:rPr>
              <w:t>有害物质限量</w:t>
            </w:r>
          </w:p>
        </w:tc>
        <w:tc>
          <w:tcPr>
            <w:tcW w:w="567" w:type="dxa"/>
            <w:tcBorders>
              <w:top w:val="single" w:color="auto" w:sz="4" w:space="0"/>
              <w:bottom w:val="single" w:color="auto" w:sz="8" w:space="0"/>
            </w:tcBorders>
            <w:vAlign w:val="center"/>
          </w:tcPr>
          <w:p w14:paraId="0F577E97">
            <w:pPr>
              <w:pStyle w:val="178"/>
              <w:ind w:firstLine="0" w:firstLineChars="0"/>
              <w:rPr>
                <w:rFonts w:hint="eastAsia" w:hAnsi="宋体"/>
                <w:color w:val="auto"/>
                <w:highlight w:val="none"/>
              </w:rPr>
            </w:pPr>
            <w:r>
              <w:rPr>
                <w:rFonts w:hint="eastAsia" w:hAnsi="宋体"/>
                <w:color w:val="auto"/>
                <w:highlight w:val="none"/>
              </w:rPr>
              <w:t>─</w:t>
            </w:r>
          </w:p>
        </w:tc>
        <w:tc>
          <w:tcPr>
            <w:tcW w:w="567" w:type="dxa"/>
            <w:tcBorders>
              <w:top w:val="single" w:color="auto" w:sz="4" w:space="0"/>
              <w:bottom w:val="single" w:color="auto" w:sz="8" w:space="0"/>
            </w:tcBorders>
            <w:vAlign w:val="center"/>
          </w:tcPr>
          <w:p w14:paraId="2A2E264C">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bottom w:val="single" w:color="auto" w:sz="8" w:space="0"/>
            </w:tcBorders>
            <w:vAlign w:val="center"/>
          </w:tcPr>
          <w:p w14:paraId="2AA028A5">
            <w:pPr>
              <w:pStyle w:val="178"/>
              <w:rPr>
                <w:color w:val="auto"/>
                <w:highlight w:val="none"/>
              </w:rPr>
            </w:pPr>
            <w:r>
              <w:rPr>
                <w:rFonts w:hint="eastAsia"/>
                <w:color w:val="auto"/>
                <w:highlight w:val="none"/>
              </w:rPr>
              <w:t>√</w:t>
            </w:r>
          </w:p>
        </w:tc>
        <w:tc>
          <w:tcPr>
            <w:tcW w:w="1276" w:type="dxa"/>
            <w:tcBorders>
              <w:top w:val="single" w:color="auto" w:sz="4" w:space="0"/>
              <w:bottom w:val="single" w:color="auto" w:sz="8" w:space="0"/>
            </w:tcBorders>
            <w:vAlign w:val="center"/>
          </w:tcPr>
          <w:p w14:paraId="5D4407D9">
            <w:pPr>
              <w:pStyle w:val="178"/>
              <w:rPr>
                <w:color w:val="auto"/>
                <w:highlight w:val="none"/>
              </w:rPr>
            </w:pPr>
            <w:r>
              <w:rPr>
                <w:rFonts w:hint="eastAsia"/>
                <w:color w:val="auto"/>
                <w:highlight w:val="none"/>
              </w:rPr>
              <w:t>6.12</w:t>
            </w:r>
          </w:p>
        </w:tc>
        <w:tc>
          <w:tcPr>
            <w:tcW w:w="1831" w:type="dxa"/>
            <w:tcBorders>
              <w:top w:val="single" w:color="auto" w:sz="4" w:space="0"/>
              <w:bottom w:val="single" w:color="auto" w:sz="8" w:space="0"/>
            </w:tcBorders>
          </w:tcPr>
          <w:p w14:paraId="15EDFBBB">
            <w:pPr>
              <w:pStyle w:val="178"/>
              <w:rPr>
                <w:color w:val="auto"/>
                <w:highlight w:val="none"/>
              </w:rPr>
            </w:pPr>
            <w:r>
              <w:rPr>
                <w:rFonts w:hint="eastAsia"/>
                <w:color w:val="auto"/>
                <w:highlight w:val="none"/>
              </w:rPr>
              <w:t>7.12</w:t>
            </w:r>
          </w:p>
        </w:tc>
      </w:tr>
      <w:tr w14:paraId="52D7D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7" w:type="dxa"/>
            <w:vMerge w:val="restart"/>
            <w:tcBorders>
              <w:top w:val="single" w:color="auto" w:sz="4" w:space="0"/>
            </w:tcBorders>
            <w:vAlign w:val="center"/>
          </w:tcPr>
          <w:p w14:paraId="15DA9C1F">
            <w:pPr>
              <w:pStyle w:val="178"/>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3</w:t>
            </w:r>
          </w:p>
        </w:tc>
        <w:tc>
          <w:tcPr>
            <w:tcW w:w="1238" w:type="dxa"/>
            <w:vMerge w:val="restart"/>
            <w:tcBorders>
              <w:top w:val="single" w:color="auto" w:sz="4" w:space="0"/>
            </w:tcBorders>
            <w:vAlign w:val="center"/>
          </w:tcPr>
          <w:p w14:paraId="7EA3FEF7">
            <w:pPr>
              <w:pStyle w:val="178"/>
              <w:rPr>
                <w:color w:val="auto"/>
                <w:highlight w:val="none"/>
              </w:rPr>
            </w:pPr>
            <w:r>
              <w:rPr>
                <w:rFonts w:hint="eastAsia"/>
                <w:color w:val="auto"/>
                <w:highlight w:val="none"/>
              </w:rPr>
              <w:t>印刷要求</w:t>
            </w:r>
          </w:p>
        </w:tc>
        <w:tc>
          <w:tcPr>
            <w:tcW w:w="2326" w:type="dxa"/>
            <w:tcBorders>
              <w:top w:val="single" w:color="auto" w:sz="4" w:space="0"/>
              <w:bottom w:val="single" w:color="auto" w:sz="8" w:space="0"/>
            </w:tcBorders>
            <w:vAlign w:val="center"/>
          </w:tcPr>
          <w:p w14:paraId="7479424A">
            <w:pPr>
              <w:pStyle w:val="178"/>
              <w:rPr>
                <w:color w:val="auto"/>
                <w:highlight w:val="none"/>
              </w:rPr>
            </w:pPr>
            <w:r>
              <w:rPr>
                <w:rFonts w:hint="eastAsia"/>
                <w:color w:val="auto"/>
                <w:highlight w:val="none"/>
              </w:rPr>
              <w:t>印刷附着力</w:t>
            </w:r>
          </w:p>
        </w:tc>
        <w:tc>
          <w:tcPr>
            <w:tcW w:w="567" w:type="dxa"/>
            <w:tcBorders>
              <w:top w:val="single" w:color="auto" w:sz="4" w:space="0"/>
            </w:tcBorders>
            <w:vAlign w:val="center"/>
          </w:tcPr>
          <w:p w14:paraId="6AF0F4C3">
            <w:pPr>
              <w:pStyle w:val="178"/>
              <w:ind w:firstLine="0" w:firstLineChars="0"/>
              <w:rPr>
                <w:color w:val="auto"/>
                <w:highlight w:val="none"/>
              </w:rPr>
            </w:pPr>
            <w:r>
              <w:rPr>
                <w:rFonts w:hint="eastAsia" w:hAnsi="宋体"/>
                <w:color w:val="auto"/>
                <w:highlight w:val="none"/>
              </w:rPr>
              <w:t>─</w:t>
            </w:r>
          </w:p>
        </w:tc>
        <w:tc>
          <w:tcPr>
            <w:tcW w:w="567" w:type="dxa"/>
            <w:tcBorders>
              <w:top w:val="single" w:color="auto" w:sz="4" w:space="0"/>
            </w:tcBorders>
            <w:vAlign w:val="center"/>
          </w:tcPr>
          <w:p w14:paraId="088B2B9B">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top w:val="single" w:color="auto" w:sz="4" w:space="0"/>
            </w:tcBorders>
            <w:vAlign w:val="center"/>
          </w:tcPr>
          <w:p w14:paraId="38EABBA0">
            <w:pPr>
              <w:pStyle w:val="178"/>
              <w:rPr>
                <w:color w:val="auto"/>
                <w:highlight w:val="none"/>
              </w:rPr>
            </w:pPr>
            <w:r>
              <w:rPr>
                <w:rFonts w:hint="eastAsia"/>
                <w:color w:val="auto"/>
                <w:highlight w:val="none"/>
              </w:rPr>
              <w:t>√</w:t>
            </w:r>
          </w:p>
        </w:tc>
        <w:tc>
          <w:tcPr>
            <w:tcW w:w="1276" w:type="dxa"/>
            <w:tcBorders>
              <w:top w:val="single" w:color="auto" w:sz="4" w:space="0"/>
            </w:tcBorders>
            <w:vAlign w:val="center"/>
          </w:tcPr>
          <w:p w14:paraId="202CBA6D">
            <w:pPr>
              <w:pStyle w:val="178"/>
              <w:rPr>
                <w:color w:val="auto"/>
                <w:highlight w:val="none"/>
              </w:rPr>
            </w:pPr>
            <w:r>
              <w:rPr>
                <w:rFonts w:hint="eastAsia"/>
                <w:color w:val="auto"/>
                <w:highlight w:val="none"/>
              </w:rPr>
              <w:t>6.1</w:t>
            </w:r>
            <w:r>
              <w:rPr>
                <w:rFonts w:hint="eastAsia"/>
                <w:color w:val="auto"/>
                <w:highlight w:val="none"/>
                <w:lang w:val="en-US" w:eastAsia="zh-CN"/>
              </w:rPr>
              <w:t>3</w:t>
            </w:r>
            <w:r>
              <w:rPr>
                <w:rFonts w:hint="eastAsia"/>
                <w:color w:val="auto"/>
                <w:highlight w:val="none"/>
              </w:rPr>
              <w:t>.1</w:t>
            </w:r>
          </w:p>
        </w:tc>
        <w:tc>
          <w:tcPr>
            <w:tcW w:w="1831" w:type="dxa"/>
            <w:tcBorders>
              <w:top w:val="single" w:color="auto" w:sz="4" w:space="0"/>
            </w:tcBorders>
          </w:tcPr>
          <w:p w14:paraId="6EF89E25">
            <w:pPr>
              <w:pStyle w:val="178"/>
              <w:rPr>
                <w:color w:val="auto"/>
                <w:highlight w:val="none"/>
              </w:rPr>
            </w:pPr>
            <w:r>
              <w:rPr>
                <w:rFonts w:hint="eastAsia"/>
                <w:color w:val="auto"/>
                <w:highlight w:val="none"/>
              </w:rPr>
              <w:t>7.1</w:t>
            </w:r>
            <w:r>
              <w:rPr>
                <w:rFonts w:hint="eastAsia"/>
                <w:color w:val="auto"/>
                <w:highlight w:val="none"/>
                <w:lang w:val="en-US" w:eastAsia="zh-CN"/>
              </w:rPr>
              <w:t>3</w:t>
            </w:r>
            <w:r>
              <w:rPr>
                <w:rFonts w:hint="eastAsia"/>
                <w:color w:val="auto"/>
                <w:highlight w:val="none"/>
              </w:rPr>
              <w:t>.1</w:t>
            </w:r>
          </w:p>
        </w:tc>
      </w:tr>
      <w:tr w14:paraId="41919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7" w:type="dxa"/>
            <w:vMerge w:val="continue"/>
            <w:tcBorders>
              <w:bottom w:val="single" w:color="auto" w:sz="8" w:space="0"/>
            </w:tcBorders>
            <w:vAlign w:val="center"/>
          </w:tcPr>
          <w:p w14:paraId="3CF74B62">
            <w:pPr>
              <w:pStyle w:val="178"/>
              <w:rPr>
                <w:color w:val="auto"/>
                <w:highlight w:val="none"/>
              </w:rPr>
            </w:pPr>
          </w:p>
        </w:tc>
        <w:tc>
          <w:tcPr>
            <w:tcW w:w="1238" w:type="dxa"/>
            <w:vMerge w:val="continue"/>
            <w:tcBorders>
              <w:bottom w:val="single" w:color="auto" w:sz="8" w:space="0"/>
            </w:tcBorders>
            <w:vAlign w:val="center"/>
          </w:tcPr>
          <w:p w14:paraId="7613D327">
            <w:pPr>
              <w:pStyle w:val="178"/>
              <w:rPr>
                <w:color w:val="auto"/>
                <w:highlight w:val="none"/>
              </w:rPr>
            </w:pPr>
          </w:p>
        </w:tc>
        <w:tc>
          <w:tcPr>
            <w:tcW w:w="2326" w:type="dxa"/>
            <w:tcBorders>
              <w:top w:val="single" w:color="auto" w:sz="4" w:space="0"/>
              <w:bottom w:val="single" w:color="auto" w:sz="8" w:space="0"/>
            </w:tcBorders>
            <w:vAlign w:val="center"/>
          </w:tcPr>
          <w:p w14:paraId="7198763A">
            <w:pPr>
              <w:pStyle w:val="178"/>
              <w:rPr>
                <w:color w:val="auto"/>
                <w:highlight w:val="none"/>
              </w:rPr>
            </w:pPr>
            <w:r>
              <w:rPr>
                <w:rFonts w:hint="eastAsia"/>
                <w:color w:val="auto"/>
                <w:highlight w:val="none"/>
              </w:rPr>
              <w:t>印刷耐久试验</w:t>
            </w:r>
          </w:p>
        </w:tc>
        <w:tc>
          <w:tcPr>
            <w:tcW w:w="567" w:type="dxa"/>
            <w:tcBorders>
              <w:bottom w:val="single" w:color="auto" w:sz="8" w:space="0"/>
            </w:tcBorders>
            <w:vAlign w:val="center"/>
          </w:tcPr>
          <w:p w14:paraId="00FC810A">
            <w:pPr>
              <w:pStyle w:val="178"/>
              <w:ind w:firstLine="0" w:firstLineChars="0"/>
              <w:rPr>
                <w:color w:val="auto"/>
                <w:highlight w:val="none"/>
              </w:rPr>
            </w:pPr>
            <w:r>
              <w:rPr>
                <w:rFonts w:hint="eastAsia" w:hAnsi="宋体"/>
                <w:color w:val="auto"/>
                <w:highlight w:val="none"/>
              </w:rPr>
              <w:t>─</w:t>
            </w:r>
          </w:p>
        </w:tc>
        <w:tc>
          <w:tcPr>
            <w:tcW w:w="567" w:type="dxa"/>
            <w:tcBorders>
              <w:bottom w:val="single" w:color="auto" w:sz="8" w:space="0"/>
            </w:tcBorders>
            <w:vAlign w:val="center"/>
          </w:tcPr>
          <w:p w14:paraId="14A30BA5">
            <w:pPr>
              <w:pStyle w:val="178"/>
              <w:ind w:firstLine="0" w:firstLineChars="0"/>
              <w:rPr>
                <w:rFonts w:hint="eastAsia" w:hAnsi="宋体"/>
                <w:color w:val="auto"/>
                <w:highlight w:val="none"/>
              </w:rPr>
            </w:pPr>
            <w:r>
              <w:rPr>
                <w:rFonts w:hint="eastAsia" w:hAnsi="宋体"/>
                <w:color w:val="auto"/>
                <w:highlight w:val="none"/>
              </w:rPr>
              <w:t>─</w:t>
            </w:r>
          </w:p>
        </w:tc>
        <w:tc>
          <w:tcPr>
            <w:tcW w:w="992" w:type="dxa"/>
            <w:tcBorders>
              <w:bottom w:val="single" w:color="auto" w:sz="8" w:space="0"/>
            </w:tcBorders>
            <w:vAlign w:val="center"/>
          </w:tcPr>
          <w:p w14:paraId="71EF1ABF">
            <w:pPr>
              <w:pStyle w:val="178"/>
              <w:rPr>
                <w:color w:val="auto"/>
                <w:highlight w:val="none"/>
              </w:rPr>
            </w:pPr>
            <w:r>
              <w:rPr>
                <w:rFonts w:hint="eastAsia"/>
                <w:color w:val="auto"/>
                <w:highlight w:val="none"/>
              </w:rPr>
              <w:t>√</w:t>
            </w:r>
          </w:p>
        </w:tc>
        <w:tc>
          <w:tcPr>
            <w:tcW w:w="1276" w:type="dxa"/>
            <w:tcBorders>
              <w:bottom w:val="single" w:color="auto" w:sz="8" w:space="0"/>
            </w:tcBorders>
            <w:vAlign w:val="center"/>
          </w:tcPr>
          <w:p w14:paraId="7CE2017A">
            <w:pPr>
              <w:pStyle w:val="178"/>
              <w:rPr>
                <w:color w:val="auto"/>
                <w:highlight w:val="none"/>
              </w:rPr>
            </w:pPr>
            <w:r>
              <w:rPr>
                <w:rFonts w:hint="eastAsia"/>
                <w:color w:val="auto"/>
                <w:highlight w:val="none"/>
              </w:rPr>
              <w:t>6.1</w:t>
            </w:r>
            <w:r>
              <w:rPr>
                <w:rFonts w:hint="eastAsia"/>
                <w:color w:val="auto"/>
                <w:highlight w:val="none"/>
                <w:lang w:val="en-US" w:eastAsia="zh-CN"/>
              </w:rPr>
              <w:t>3</w:t>
            </w:r>
            <w:r>
              <w:rPr>
                <w:rFonts w:hint="eastAsia"/>
                <w:color w:val="auto"/>
                <w:highlight w:val="none"/>
              </w:rPr>
              <w:t>.2</w:t>
            </w:r>
          </w:p>
        </w:tc>
        <w:tc>
          <w:tcPr>
            <w:tcW w:w="1831" w:type="dxa"/>
            <w:tcBorders>
              <w:bottom w:val="single" w:color="auto" w:sz="8" w:space="0"/>
            </w:tcBorders>
          </w:tcPr>
          <w:p w14:paraId="055FA6E0">
            <w:pPr>
              <w:pStyle w:val="178"/>
              <w:rPr>
                <w:color w:val="auto"/>
                <w:highlight w:val="none"/>
              </w:rPr>
            </w:pPr>
            <w:r>
              <w:rPr>
                <w:rFonts w:hint="eastAsia"/>
                <w:color w:val="auto"/>
                <w:highlight w:val="none"/>
              </w:rPr>
              <w:t>7.1</w:t>
            </w:r>
            <w:r>
              <w:rPr>
                <w:rFonts w:hint="eastAsia"/>
                <w:color w:val="auto"/>
                <w:highlight w:val="none"/>
                <w:lang w:val="en-US" w:eastAsia="zh-CN"/>
              </w:rPr>
              <w:t>3</w:t>
            </w:r>
            <w:r>
              <w:rPr>
                <w:rFonts w:hint="eastAsia"/>
                <w:color w:val="auto"/>
                <w:highlight w:val="none"/>
              </w:rPr>
              <w:t>.2</w:t>
            </w:r>
          </w:p>
        </w:tc>
      </w:tr>
      <w:tr w14:paraId="58A54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8"/>
            <w:tcBorders>
              <w:top w:val="single" w:color="auto" w:sz="8" w:space="0"/>
              <w:bottom w:val="single" w:color="auto" w:sz="8" w:space="0"/>
            </w:tcBorders>
            <w:vAlign w:val="center"/>
          </w:tcPr>
          <w:p w14:paraId="50794DAA">
            <w:pPr>
              <w:pStyle w:val="179"/>
              <w:rPr>
                <w:color w:val="auto"/>
                <w:highlight w:val="none"/>
              </w:rPr>
            </w:pPr>
            <w:r>
              <w:rPr>
                <w:rFonts w:hint="eastAsia"/>
                <w:color w:val="auto"/>
                <w:highlight w:val="none"/>
              </w:rPr>
              <w:t>“√”表示需要检验的项目，“</w:t>
            </w:r>
            <w:r>
              <w:rPr>
                <w:rFonts w:hint="eastAsia" w:hAnsi="宋体"/>
                <w:color w:val="auto"/>
                <w:highlight w:val="none"/>
              </w:rPr>
              <w:t>─</w:t>
            </w:r>
            <w:r>
              <w:rPr>
                <w:rFonts w:hint="eastAsia"/>
                <w:color w:val="auto"/>
                <w:highlight w:val="none"/>
              </w:rPr>
              <w:t>”表示不需要检验的项目。</w:t>
            </w:r>
          </w:p>
        </w:tc>
      </w:tr>
    </w:tbl>
    <w:p w14:paraId="57982557">
      <w:pPr>
        <w:pStyle w:val="105"/>
        <w:spacing w:before="120" w:after="120"/>
        <w:rPr>
          <w:color w:val="auto"/>
          <w:highlight w:val="none"/>
        </w:rPr>
      </w:pPr>
      <w:bookmarkStart w:id="53" w:name="_Toc140070691"/>
      <w:r>
        <w:rPr>
          <w:rFonts w:hint="eastAsia"/>
          <w:color w:val="auto"/>
          <w:highlight w:val="none"/>
        </w:rPr>
        <w:t>抽样</w:t>
      </w:r>
    </w:p>
    <w:p w14:paraId="695CDADC">
      <w:pPr>
        <w:pStyle w:val="165"/>
        <w:rPr>
          <w:color w:val="auto"/>
          <w:highlight w:val="none"/>
        </w:rPr>
      </w:pPr>
      <w:r>
        <w:rPr>
          <w:rFonts w:hint="eastAsia"/>
          <w:color w:val="auto"/>
          <w:highlight w:val="none"/>
        </w:rPr>
        <w:t>出厂检验抽样：从</w:t>
      </w:r>
      <w:r>
        <w:rPr>
          <w:rFonts w:hint="eastAsia"/>
          <w:color w:val="auto"/>
          <w:highlight w:val="none"/>
          <w:lang w:val="en-US" w:eastAsia="zh-CN"/>
        </w:rPr>
        <w:t>组装线生产的产品中</w:t>
      </w:r>
      <w:r>
        <w:rPr>
          <w:rFonts w:hint="eastAsia"/>
          <w:color w:val="auto"/>
          <w:highlight w:val="none"/>
        </w:rPr>
        <w:t>随机抽取，数量</w:t>
      </w:r>
      <w:r>
        <w:rPr>
          <w:rFonts w:hint="eastAsia"/>
          <w:color w:val="auto"/>
          <w:highlight w:val="none"/>
          <w:lang w:val="en-US" w:eastAsia="zh-CN"/>
        </w:rPr>
        <w:t>2</w:t>
      </w:r>
      <w:r>
        <w:rPr>
          <w:rFonts w:hint="eastAsia"/>
          <w:color w:val="auto"/>
          <w:highlight w:val="none"/>
        </w:rPr>
        <w:t>台(1#做</w:t>
      </w:r>
      <w:r>
        <w:rPr>
          <w:rFonts w:hint="eastAsia"/>
          <w:color w:val="auto"/>
          <w:highlight w:val="none"/>
          <w:lang w:val="en-US" w:eastAsia="zh-CN"/>
        </w:rPr>
        <w:t>输出扭矩检测</w:t>
      </w:r>
      <w:r>
        <w:rPr>
          <w:rFonts w:hint="eastAsia"/>
          <w:color w:val="auto"/>
          <w:highlight w:val="none"/>
        </w:rPr>
        <w:t>，2#做其他项目检测)。</w:t>
      </w:r>
    </w:p>
    <w:p w14:paraId="4744B3FE">
      <w:pPr>
        <w:pStyle w:val="165"/>
        <w:rPr>
          <w:color w:val="auto"/>
          <w:highlight w:val="none"/>
        </w:rPr>
      </w:pPr>
      <w:r>
        <w:rPr>
          <w:rFonts w:hint="eastAsia"/>
          <w:color w:val="auto"/>
          <w:highlight w:val="none"/>
        </w:rPr>
        <w:t>型式检验项抽样：从出厂检验合格的产品中随机抽取，数量4台(1#做耐久性试验，</w:t>
      </w:r>
      <w:r>
        <w:rPr>
          <w:rFonts w:hint="eastAsia"/>
          <w:color w:val="auto"/>
          <w:highlight w:val="none"/>
          <w:lang w:val="en-US" w:eastAsia="zh-CN"/>
        </w:rPr>
        <w:t>剩余的</w:t>
      </w:r>
      <w:r>
        <w:rPr>
          <w:rFonts w:hint="eastAsia"/>
          <w:color w:val="auto"/>
          <w:highlight w:val="none"/>
        </w:rPr>
        <w:t>做其他项目检测)。</w:t>
      </w:r>
    </w:p>
    <w:p w14:paraId="33B7C7D4">
      <w:pPr>
        <w:pStyle w:val="105"/>
        <w:spacing w:before="120" w:after="120"/>
        <w:rPr>
          <w:color w:val="auto"/>
          <w:highlight w:val="none"/>
        </w:rPr>
      </w:pPr>
      <w:r>
        <w:rPr>
          <w:rFonts w:hint="eastAsia"/>
          <w:color w:val="auto"/>
          <w:highlight w:val="none"/>
        </w:rPr>
        <w:t>判定规则</w:t>
      </w:r>
    </w:p>
    <w:bookmarkEnd w:id="56"/>
    <w:p w14:paraId="2C79EEF2">
      <w:pPr>
        <w:pStyle w:val="165"/>
      </w:pPr>
      <w:r>
        <w:rPr>
          <w:rFonts w:hint="eastAsia"/>
        </w:rPr>
        <w:t>出厂检验项目均符合技术要求时，判定合格；检验项目中有一项不合格时，则判定检验不合格。</w:t>
      </w:r>
    </w:p>
    <w:p w14:paraId="5CD0916E">
      <w:pPr>
        <w:pStyle w:val="165"/>
      </w:pPr>
      <w:r>
        <w:rPr>
          <w:rFonts w:hint="eastAsia"/>
        </w:rPr>
        <w:t>型式检验项目均符合技术要求时，判定型式检验合格；检验项目中有一项不合格时，则判定型式检验不合格。</w:t>
      </w:r>
    </w:p>
    <w:p w14:paraId="486808CB">
      <w:pPr>
        <w:pStyle w:val="104"/>
        <w:spacing w:before="240" w:after="240"/>
      </w:pPr>
      <w:r>
        <w:rPr>
          <w:rFonts w:hint="eastAsia"/>
        </w:rPr>
        <w:t>标志、包装、运输、贮存</w:t>
      </w:r>
      <w:bookmarkEnd w:id="53"/>
    </w:p>
    <w:p w14:paraId="5A2639CC">
      <w:pPr>
        <w:pStyle w:val="105"/>
        <w:spacing w:before="120" w:after="120"/>
      </w:pPr>
      <w:r>
        <w:rPr>
          <w:rFonts w:hint="eastAsia"/>
        </w:rPr>
        <w:t>标志</w:t>
      </w:r>
    </w:p>
    <w:p w14:paraId="07843016">
      <w:pPr>
        <w:pStyle w:val="174"/>
        <w:numPr>
          <w:ilvl w:val="0"/>
          <w:numId w:val="0"/>
        </w:numPr>
        <w:ind w:left="425"/>
      </w:pPr>
      <w:r>
        <w:rPr>
          <w:rFonts w:hint="eastAsia"/>
        </w:rPr>
        <w:t>齿轮箱应有产品代码，内容至少应包括:</w:t>
      </w:r>
    </w:p>
    <w:p w14:paraId="753581D3">
      <w:pPr>
        <w:pStyle w:val="174"/>
        <w:numPr>
          <w:ilvl w:val="0"/>
          <w:numId w:val="33"/>
        </w:numPr>
      </w:pPr>
      <w:r>
        <w:rPr>
          <w:rFonts w:hint="eastAsia"/>
        </w:rPr>
        <w:t>产品型号；</w:t>
      </w:r>
    </w:p>
    <w:p w14:paraId="5C000161">
      <w:pPr>
        <w:pStyle w:val="174"/>
      </w:pPr>
      <w:r>
        <w:rPr>
          <w:rFonts w:hint="eastAsia"/>
        </w:rPr>
        <w:t>出厂日期或出厂编号。</w:t>
      </w:r>
    </w:p>
    <w:p w14:paraId="0741CA7F">
      <w:pPr>
        <w:pStyle w:val="105"/>
        <w:spacing w:before="120" w:after="120"/>
      </w:pPr>
      <w:r>
        <w:rPr>
          <w:rFonts w:hint="eastAsia"/>
        </w:rPr>
        <w:t>包装</w:t>
      </w:r>
    </w:p>
    <w:p w14:paraId="02021EF7">
      <w:pPr>
        <w:pStyle w:val="165"/>
      </w:pPr>
      <w:r>
        <w:rPr>
          <w:rFonts w:hint="eastAsia"/>
        </w:rPr>
        <w:t>齿轮箱包装应牢固可靠，便于运输，并有防潮、防压措施。</w:t>
      </w:r>
    </w:p>
    <w:p w14:paraId="266A9F62">
      <w:pPr>
        <w:pStyle w:val="165"/>
      </w:pPr>
      <w:r>
        <w:rPr>
          <w:rFonts w:hint="eastAsia"/>
        </w:rPr>
        <w:t>包装应符合GB/T 13384 的要求，包装箱内应有产品合格证和产品使用说明书；包装箱外应有下列明显标志：</w:t>
      </w:r>
    </w:p>
    <w:p w14:paraId="6371282D">
      <w:pPr>
        <w:pStyle w:val="174"/>
        <w:numPr>
          <w:ilvl w:val="0"/>
          <w:numId w:val="33"/>
        </w:numPr>
      </w:pPr>
      <w:r>
        <w:rPr>
          <w:rFonts w:hint="eastAsia"/>
        </w:rPr>
        <w:t>产品名称、型号；</w:t>
      </w:r>
    </w:p>
    <w:p w14:paraId="071F3253">
      <w:pPr>
        <w:pStyle w:val="174"/>
        <w:numPr>
          <w:ilvl w:val="0"/>
          <w:numId w:val="33"/>
        </w:numPr>
      </w:pPr>
      <w:r>
        <w:rPr>
          <w:rFonts w:hint="eastAsia"/>
        </w:rPr>
        <w:t>数量，单位为台；</w:t>
      </w:r>
    </w:p>
    <w:p w14:paraId="52DA43D0">
      <w:pPr>
        <w:pStyle w:val="174"/>
      </w:pPr>
      <w:r>
        <w:rPr>
          <w:rFonts w:hint="eastAsia"/>
        </w:rPr>
        <w:t>制造商名称或代码；</w:t>
      </w:r>
    </w:p>
    <w:p w14:paraId="1A685C1B">
      <w:pPr>
        <w:pStyle w:val="174"/>
        <w:numPr>
          <w:ilvl w:val="0"/>
          <w:numId w:val="33"/>
        </w:numPr>
      </w:pPr>
      <w:r>
        <w:rPr>
          <w:rFonts w:hint="eastAsia"/>
        </w:rPr>
        <w:t>包装储运图示标志，应符合 GB/T 191的规定；</w:t>
      </w:r>
    </w:p>
    <w:p w14:paraId="30A22D9C">
      <w:pPr>
        <w:pStyle w:val="174"/>
        <w:numPr>
          <w:ilvl w:val="0"/>
          <w:numId w:val="33"/>
        </w:numPr>
      </w:pPr>
      <w:r>
        <w:rPr>
          <w:rFonts w:hint="eastAsia"/>
        </w:rPr>
        <w:t>包装箱外形尺寸:长x宽x高，单位为毫米(mm)。</w:t>
      </w:r>
    </w:p>
    <w:p w14:paraId="58BC7D2E">
      <w:pPr>
        <w:pStyle w:val="105"/>
        <w:spacing w:before="120" w:after="120"/>
      </w:pPr>
      <w:r>
        <w:rPr>
          <w:rFonts w:hint="eastAsia"/>
        </w:rPr>
        <w:t>运输</w:t>
      </w:r>
    </w:p>
    <w:p w14:paraId="521B40CD">
      <w:pPr>
        <w:pStyle w:val="165"/>
      </w:pPr>
      <w:r>
        <w:rPr>
          <w:rFonts w:hint="eastAsia"/>
        </w:rPr>
        <w:t>产品在运输过程中，应防止剧烈震动、挤压、雨雪淋袭及化学品侵蚀。</w:t>
      </w:r>
    </w:p>
    <w:p w14:paraId="7A91D24F">
      <w:pPr>
        <w:pStyle w:val="165"/>
      </w:pPr>
      <w:r>
        <w:rPr>
          <w:rFonts w:hint="eastAsia"/>
        </w:rPr>
        <w:t>产品在运输和贮存过程中，搬运必须轻拿轻放、堆码整齐，严禁翻滚和抛掷。</w:t>
      </w:r>
    </w:p>
    <w:p w14:paraId="473E18BC">
      <w:pPr>
        <w:pStyle w:val="105"/>
        <w:spacing w:before="120" w:after="120"/>
      </w:pPr>
      <w:r>
        <w:rPr>
          <w:rFonts w:hint="eastAsia"/>
        </w:rPr>
        <w:t>贮存</w:t>
      </w:r>
    </w:p>
    <w:p w14:paraId="3447BDD6">
      <w:pPr>
        <w:pStyle w:val="165"/>
      </w:pPr>
      <w:r>
        <w:rPr>
          <w:rFonts w:hint="eastAsia"/>
        </w:rPr>
        <w:t>齿轮箱应贮存在干燥、通风的场所内，不应露天堆放，并避免与有毒有害及腐蚀性的物质混放。</w:t>
      </w:r>
    </w:p>
    <w:p w14:paraId="3F4A96E8">
      <w:pPr>
        <w:pStyle w:val="165"/>
      </w:pPr>
      <w:r>
        <w:rPr>
          <w:rFonts w:hint="eastAsia"/>
        </w:rPr>
        <w:t>包装件要垫平放稳，存放在库房或有防雨淋、防日晒、防水等保护设施的场所。</w:t>
      </w:r>
    </w:p>
    <w:p w14:paraId="35C70979">
      <w:pPr>
        <w:pStyle w:val="104"/>
        <w:spacing w:before="240" w:after="240"/>
      </w:pPr>
      <w:bookmarkStart w:id="54" w:name="_Toc140070692"/>
      <w:r>
        <w:rPr>
          <w:rFonts w:hint="eastAsia"/>
        </w:rPr>
        <w:t>质量承诺</w:t>
      </w:r>
      <w:bookmarkEnd w:id="54"/>
    </w:p>
    <w:bookmarkEnd w:id="49"/>
    <w:p w14:paraId="2FC340CC">
      <w:pPr>
        <w:pStyle w:val="162"/>
      </w:pPr>
      <w:r>
        <w:rPr>
          <w:rFonts w:hint="eastAsia"/>
        </w:rPr>
        <w:t>产品自开始使用之日起，在正常使用条件下，18个月内出现质量问题免费维修或更换。</w:t>
      </w:r>
    </w:p>
    <w:p w14:paraId="7099A3C7">
      <w:pPr>
        <w:pStyle w:val="162"/>
      </w:pPr>
      <w:r>
        <w:rPr>
          <w:rFonts w:hint="eastAsia"/>
        </w:rPr>
        <w:t>客户有诉求时，应在12小时内做出响应，48小时内提出解决方案。</w:t>
      </w:r>
    </w:p>
    <w:bookmarkEnd w:id="22"/>
    <w:p w14:paraId="512D090C">
      <w:pPr>
        <w:pStyle w:val="56"/>
        <w:ind w:firstLine="0" w:firstLineChars="0"/>
        <w:jc w:val="center"/>
      </w:pPr>
      <w:bookmarkStart w:id="55" w:name="BookMark8"/>
    </w:p>
    <w:p w14:paraId="58A5C694">
      <w:pPr>
        <w:pStyle w:val="56"/>
        <w:ind w:firstLine="0" w:firstLineChars="0"/>
        <w:jc w:val="center"/>
      </w:pPr>
    </w:p>
    <w:p w14:paraId="66B3CBE9">
      <w:pPr>
        <w:pStyle w:val="56"/>
        <w:ind w:firstLine="0" w:firstLineChars="0"/>
        <w:jc w:val="center"/>
      </w:pPr>
    </w:p>
    <w:p w14:paraId="47C0DFA9">
      <w:pPr>
        <w:pStyle w:val="56"/>
        <w:ind w:firstLine="0" w:firstLineChars="0"/>
        <w:jc w:val="center"/>
      </w:pPr>
      <w:r>
        <w:rPr>
          <w:rFonts w:hint="eastAsia"/>
        </w:rPr>
        <w:drawing>
          <wp:inline distT="0" distB="0" distL="0" distR="0">
            <wp:extent cx="1485900" cy="317500"/>
            <wp:effectExtent l="0" t="0" r="0" b="6350"/>
            <wp:docPr id="1107606122" name="图片 1"/>
            <wp:cNvGraphicFramePr/>
            <a:graphic xmlns:a="http://schemas.openxmlformats.org/drawingml/2006/main">
              <a:graphicData uri="http://schemas.openxmlformats.org/drawingml/2006/picture">
                <pic:pic xmlns:pic="http://schemas.openxmlformats.org/drawingml/2006/picture">
                  <pic:nvPicPr>
                    <pic:cNvPr id="1107606122"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0A6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5EF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CCD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227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B62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DF17">
    <w:pPr>
      <w:pStyle w:val="61"/>
      <w:rPr>
        <w:rFonts w:hint="eastAsia"/>
      </w:rPr>
    </w:pPr>
    <w:r>
      <w:fldChar w:fldCharType="begin"/>
    </w:r>
    <w:r>
      <w:instrText xml:space="preserve"> STYLEREF  标准文件_文件编号  \* MERGEFORMAT </w:instrText>
    </w:r>
    <w:r>
      <w:fldChar w:fldCharType="separate"/>
    </w:r>
    <w:r>
      <w:t>T/ZZB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9F7A">
    <w:pPr>
      <w:pStyle w:val="18"/>
      <w:jc w:val="right"/>
    </w:pPr>
    <w:r>
      <w:fldChar w:fldCharType="begin"/>
    </w:r>
    <w:r>
      <w:instrText xml:space="preserve"> STYLEREF  标准文件_文件编号  \* MERGEFORMAT </w:instrText>
    </w:r>
    <w:r>
      <w:fldChar w:fldCharType="separate"/>
    </w:r>
    <w:r>
      <w:t>T/ZZB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AES" w:cryptAlgorithmClass="hash" w:cryptAlgorithmType="typeAny" w:cryptAlgorithmSid="14" w:cryptSpinCount="100000" w:hash="78MOXb1iCVxiMCpiK9RVucUGHclTtLsyIXAMZWn722L9zFnc2XC1Trv+yN09jOOjiRPsrLbn3Tn2R4b1HU/AmQ==" w:salt="RLHaxrTaypaOhRo4uKsiV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33041"/>
    <w:rsid w:val="0000040A"/>
    <w:rsid w:val="00000A94"/>
    <w:rsid w:val="00001972"/>
    <w:rsid w:val="00001D9A"/>
    <w:rsid w:val="00002007"/>
    <w:rsid w:val="0000529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36E"/>
    <w:rsid w:val="000346A5"/>
    <w:rsid w:val="000359C3"/>
    <w:rsid w:val="00035A7D"/>
    <w:rsid w:val="000365ED"/>
    <w:rsid w:val="0004249A"/>
    <w:rsid w:val="00043282"/>
    <w:rsid w:val="00044286"/>
    <w:rsid w:val="00047F28"/>
    <w:rsid w:val="000503AA"/>
    <w:rsid w:val="000506A1"/>
    <w:rsid w:val="000515DD"/>
    <w:rsid w:val="00052505"/>
    <w:rsid w:val="0005265A"/>
    <w:rsid w:val="000539DD"/>
    <w:rsid w:val="00053BD3"/>
    <w:rsid w:val="000556ED"/>
    <w:rsid w:val="00055FE2"/>
    <w:rsid w:val="0005616F"/>
    <w:rsid w:val="00057E1F"/>
    <w:rsid w:val="00060C2E"/>
    <w:rsid w:val="00061033"/>
    <w:rsid w:val="000619E9"/>
    <w:rsid w:val="000622D4"/>
    <w:rsid w:val="000632D4"/>
    <w:rsid w:val="0006357D"/>
    <w:rsid w:val="0006756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94E"/>
    <w:rsid w:val="00093D25"/>
    <w:rsid w:val="00093DAB"/>
    <w:rsid w:val="00094D73"/>
    <w:rsid w:val="00096D63"/>
    <w:rsid w:val="000A0B60"/>
    <w:rsid w:val="000A0EB8"/>
    <w:rsid w:val="000A19FC"/>
    <w:rsid w:val="000A296B"/>
    <w:rsid w:val="000A7311"/>
    <w:rsid w:val="000B060F"/>
    <w:rsid w:val="000B1592"/>
    <w:rsid w:val="000B1FF2"/>
    <w:rsid w:val="000B3CDA"/>
    <w:rsid w:val="000B6952"/>
    <w:rsid w:val="000B6A0B"/>
    <w:rsid w:val="000B7A1E"/>
    <w:rsid w:val="000C0F6C"/>
    <w:rsid w:val="000C11DB"/>
    <w:rsid w:val="000C1492"/>
    <w:rsid w:val="000C2D35"/>
    <w:rsid w:val="000C2FBD"/>
    <w:rsid w:val="000C4B41"/>
    <w:rsid w:val="000C57D6"/>
    <w:rsid w:val="000C6362"/>
    <w:rsid w:val="000C7666"/>
    <w:rsid w:val="000D0A9C"/>
    <w:rsid w:val="000D1795"/>
    <w:rsid w:val="000D329A"/>
    <w:rsid w:val="000D4B9C"/>
    <w:rsid w:val="000D4EB6"/>
    <w:rsid w:val="000D69EB"/>
    <w:rsid w:val="000D753B"/>
    <w:rsid w:val="000E301A"/>
    <w:rsid w:val="000E4C64"/>
    <w:rsid w:val="000E4C9E"/>
    <w:rsid w:val="000E6FD7"/>
    <w:rsid w:val="000E7144"/>
    <w:rsid w:val="000F06E1"/>
    <w:rsid w:val="000F0E3C"/>
    <w:rsid w:val="000F19D5"/>
    <w:rsid w:val="000F4050"/>
    <w:rsid w:val="000F4AEA"/>
    <w:rsid w:val="000F64DE"/>
    <w:rsid w:val="000F67E9"/>
    <w:rsid w:val="000F6D5F"/>
    <w:rsid w:val="00101A36"/>
    <w:rsid w:val="00104926"/>
    <w:rsid w:val="0011251C"/>
    <w:rsid w:val="00113B1E"/>
    <w:rsid w:val="00116C69"/>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930"/>
    <w:rsid w:val="001457E7"/>
    <w:rsid w:val="00145D9D"/>
    <w:rsid w:val="00146388"/>
    <w:rsid w:val="001529E5"/>
    <w:rsid w:val="00152FB3"/>
    <w:rsid w:val="00153C7E"/>
    <w:rsid w:val="001557F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1BA"/>
    <w:rsid w:val="001852C9"/>
    <w:rsid w:val="00187A0B"/>
    <w:rsid w:val="00190087"/>
    <w:rsid w:val="001913C4"/>
    <w:rsid w:val="0019348F"/>
    <w:rsid w:val="00193A07"/>
    <w:rsid w:val="00194C95"/>
    <w:rsid w:val="00195C34"/>
    <w:rsid w:val="00196EF5"/>
    <w:rsid w:val="00197EF4"/>
    <w:rsid w:val="001A1A53"/>
    <w:rsid w:val="001A234A"/>
    <w:rsid w:val="001A3E3E"/>
    <w:rsid w:val="001A4100"/>
    <w:rsid w:val="001A4CF3"/>
    <w:rsid w:val="001A6696"/>
    <w:rsid w:val="001B06E8"/>
    <w:rsid w:val="001B71D0"/>
    <w:rsid w:val="001B71EE"/>
    <w:rsid w:val="001C03D5"/>
    <w:rsid w:val="001C04A8"/>
    <w:rsid w:val="001C2C03"/>
    <w:rsid w:val="001C42F7"/>
    <w:rsid w:val="001C435E"/>
    <w:rsid w:val="001C49E5"/>
    <w:rsid w:val="001C680C"/>
    <w:rsid w:val="001C7FEA"/>
    <w:rsid w:val="001D0499"/>
    <w:rsid w:val="001D0BBE"/>
    <w:rsid w:val="001D0ED4"/>
    <w:rsid w:val="001D212F"/>
    <w:rsid w:val="001D29D7"/>
    <w:rsid w:val="001D2DE7"/>
    <w:rsid w:val="001D411C"/>
    <w:rsid w:val="001E0A40"/>
    <w:rsid w:val="001E13DD"/>
    <w:rsid w:val="001E1B6A"/>
    <w:rsid w:val="001E1E91"/>
    <w:rsid w:val="001E2484"/>
    <w:rsid w:val="001E3CC4"/>
    <w:rsid w:val="001E4882"/>
    <w:rsid w:val="001E4BF8"/>
    <w:rsid w:val="001E73AB"/>
    <w:rsid w:val="001F092D"/>
    <w:rsid w:val="001F143A"/>
    <w:rsid w:val="001F1605"/>
    <w:rsid w:val="001F2508"/>
    <w:rsid w:val="001F4816"/>
    <w:rsid w:val="001F69B4"/>
    <w:rsid w:val="001F71DE"/>
    <w:rsid w:val="001F77C7"/>
    <w:rsid w:val="00200183"/>
    <w:rsid w:val="00200333"/>
    <w:rsid w:val="0020107D"/>
    <w:rsid w:val="00202AA4"/>
    <w:rsid w:val="002031F7"/>
    <w:rsid w:val="002040E6"/>
    <w:rsid w:val="0020527B"/>
    <w:rsid w:val="00205554"/>
    <w:rsid w:val="00205F2C"/>
    <w:rsid w:val="00210B15"/>
    <w:rsid w:val="0021410F"/>
    <w:rsid w:val="002142EA"/>
    <w:rsid w:val="00215ADD"/>
    <w:rsid w:val="002204BB"/>
    <w:rsid w:val="00221B79"/>
    <w:rsid w:val="00221C6B"/>
    <w:rsid w:val="00222857"/>
    <w:rsid w:val="002253A1"/>
    <w:rsid w:val="00225CF8"/>
    <w:rsid w:val="0022794E"/>
    <w:rsid w:val="00227CBD"/>
    <w:rsid w:val="00233D64"/>
    <w:rsid w:val="0023482A"/>
    <w:rsid w:val="002359CB"/>
    <w:rsid w:val="00243540"/>
    <w:rsid w:val="0024497B"/>
    <w:rsid w:val="0024515B"/>
    <w:rsid w:val="00246021"/>
    <w:rsid w:val="0024666E"/>
    <w:rsid w:val="002479CB"/>
    <w:rsid w:val="00247F52"/>
    <w:rsid w:val="00250B25"/>
    <w:rsid w:val="00250BBE"/>
    <w:rsid w:val="002515C2"/>
    <w:rsid w:val="0025194F"/>
    <w:rsid w:val="00254FF8"/>
    <w:rsid w:val="0026148A"/>
    <w:rsid w:val="00262696"/>
    <w:rsid w:val="00263D25"/>
    <w:rsid w:val="002643C3"/>
    <w:rsid w:val="00264A0C"/>
    <w:rsid w:val="00264DB9"/>
    <w:rsid w:val="00266EEB"/>
    <w:rsid w:val="00267EF4"/>
    <w:rsid w:val="00270CB8"/>
    <w:rsid w:val="002727F4"/>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D1A"/>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F6D"/>
    <w:rsid w:val="002C6901"/>
    <w:rsid w:val="002C7EBB"/>
    <w:rsid w:val="002D06C1"/>
    <w:rsid w:val="002D42B5"/>
    <w:rsid w:val="002D4F1A"/>
    <w:rsid w:val="002D4FD3"/>
    <w:rsid w:val="002D6EC6"/>
    <w:rsid w:val="002D79AC"/>
    <w:rsid w:val="002E039D"/>
    <w:rsid w:val="002E4D5A"/>
    <w:rsid w:val="002E6326"/>
    <w:rsid w:val="002F1544"/>
    <w:rsid w:val="002F30E0"/>
    <w:rsid w:val="002F35E4"/>
    <w:rsid w:val="002F3730"/>
    <w:rsid w:val="002F38E1"/>
    <w:rsid w:val="002F7AF6"/>
    <w:rsid w:val="00300E63"/>
    <w:rsid w:val="00302F5F"/>
    <w:rsid w:val="00303881"/>
    <w:rsid w:val="0030441D"/>
    <w:rsid w:val="00306063"/>
    <w:rsid w:val="00313B85"/>
    <w:rsid w:val="00313BBE"/>
    <w:rsid w:val="00316DD8"/>
    <w:rsid w:val="00317988"/>
    <w:rsid w:val="003221B4"/>
    <w:rsid w:val="0032258D"/>
    <w:rsid w:val="00322E62"/>
    <w:rsid w:val="00324D13"/>
    <w:rsid w:val="00324EDD"/>
    <w:rsid w:val="003331E4"/>
    <w:rsid w:val="00335065"/>
    <w:rsid w:val="00336C64"/>
    <w:rsid w:val="00337162"/>
    <w:rsid w:val="0034194F"/>
    <w:rsid w:val="00342902"/>
    <w:rsid w:val="00344605"/>
    <w:rsid w:val="00344831"/>
    <w:rsid w:val="003474AA"/>
    <w:rsid w:val="00350D1D"/>
    <w:rsid w:val="00352C83"/>
    <w:rsid w:val="00352F1A"/>
    <w:rsid w:val="0035528D"/>
    <w:rsid w:val="0036107C"/>
    <w:rsid w:val="003615D2"/>
    <w:rsid w:val="00363BF4"/>
    <w:rsid w:val="0036429C"/>
    <w:rsid w:val="00364A53"/>
    <w:rsid w:val="003654CB"/>
    <w:rsid w:val="00365AA9"/>
    <w:rsid w:val="00365F86"/>
    <w:rsid w:val="00365F87"/>
    <w:rsid w:val="00366E89"/>
    <w:rsid w:val="003705F4"/>
    <w:rsid w:val="00370D58"/>
    <w:rsid w:val="00371316"/>
    <w:rsid w:val="00372A2E"/>
    <w:rsid w:val="00374B63"/>
    <w:rsid w:val="00376713"/>
    <w:rsid w:val="00381815"/>
    <w:rsid w:val="003819AF"/>
    <w:rsid w:val="003820E9"/>
    <w:rsid w:val="00382DE7"/>
    <w:rsid w:val="00384FFC"/>
    <w:rsid w:val="003872FC"/>
    <w:rsid w:val="00387ADC"/>
    <w:rsid w:val="00390020"/>
    <w:rsid w:val="003903D6"/>
    <w:rsid w:val="003906AD"/>
    <w:rsid w:val="00390EE6"/>
    <w:rsid w:val="0039118F"/>
    <w:rsid w:val="00392AD7"/>
    <w:rsid w:val="003938D9"/>
    <w:rsid w:val="00394376"/>
    <w:rsid w:val="003943FF"/>
    <w:rsid w:val="00394D8D"/>
    <w:rsid w:val="003974EB"/>
    <w:rsid w:val="00397CC5"/>
    <w:rsid w:val="003A11D1"/>
    <w:rsid w:val="003A1582"/>
    <w:rsid w:val="003A3D9C"/>
    <w:rsid w:val="003A4077"/>
    <w:rsid w:val="003A4AA7"/>
    <w:rsid w:val="003B09AD"/>
    <w:rsid w:val="003B1E81"/>
    <w:rsid w:val="003B1F18"/>
    <w:rsid w:val="003B5BF0"/>
    <w:rsid w:val="003B60BF"/>
    <w:rsid w:val="003B6BE3"/>
    <w:rsid w:val="003C010C"/>
    <w:rsid w:val="003C0A6C"/>
    <w:rsid w:val="003C14F8"/>
    <w:rsid w:val="003C5A43"/>
    <w:rsid w:val="003D0519"/>
    <w:rsid w:val="003D0FF6"/>
    <w:rsid w:val="003D11CC"/>
    <w:rsid w:val="003D262C"/>
    <w:rsid w:val="003D6D61"/>
    <w:rsid w:val="003E019F"/>
    <w:rsid w:val="003E091D"/>
    <w:rsid w:val="003E1C53"/>
    <w:rsid w:val="003E2A69"/>
    <w:rsid w:val="003E2BD3"/>
    <w:rsid w:val="003E2D49"/>
    <w:rsid w:val="003E2FD4"/>
    <w:rsid w:val="003E49F6"/>
    <w:rsid w:val="003E660F"/>
    <w:rsid w:val="003F0841"/>
    <w:rsid w:val="003F23D3"/>
    <w:rsid w:val="003F3E36"/>
    <w:rsid w:val="003F3F08"/>
    <w:rsid w:val="003F40A8"/>
    <w:rsid w:val="003F49F1"/>
    <w:rsid w:val="003F6272"/>
    <w:rsid w:val="00400E72"/>
    <w:rsid w:val="00401400"/>
    <w:rsid w:val="00404869"/>
    <w:rsid w:val="00405884"/>
    <w:rsid w:val="00407D39"/>
    <w:rsid w:val="0041477A"/>
    <w:rsid w:val="00414EB7"/>
    <w:rsid w:val="004167A3"/>
    <w:rsid w:val="00432DAA"/>
    <w:rsid w:val="00434305"/>
    <w:rsid w:val="00435DF7"/>
    <w:rsid w:val="0043741A"/>
    <w:rsid w:val="0044083F"/>
    <w:rsid w:val="00441AE7"/>
    <w:rsid w:val="00445574"/>
    <w:rsid w:val="004467FB"/>
    <w:rsid w:val="00452D6B"/>
    <w:rsid w:val="00454484"/>
    <w:rsid w:val="0045517B"/>
    <w:rsid w:val="004639E4"/>
    <w:rsid w:val="00463B77"/>
    <w:rsid w:val="00463C7B"/>
    <w:rsid w:val="004644A6"/>
    <w:rsid w:val="004659BD"/>
    <w:rsid w:val="00470775"/>
    <w:rsid w:val="00471938"/>
    <w:rsid w:val="00471E38"/>
    <w:rsid w:val="004746B1"/>
    <w:rsid w:val="0047583F"/>
    <w:rsid w:val="00475DE8"/>
    <w:rsid w:val="004766D6"/>
    <w:rsid w:val="00481C44"/>
    <w:rsid w:val="00484936"/>
    <w:rsid w:val="00485C89"/>
    <w:rsid w:val="00486BE3"/>
    <w:rsid w:val="004905E4"/>
    <w:rsid w:val="00490A89"/>
    <w:rsid w:val="00490AB4"/>
    <w:rsid w:val="00492F02"/>
    <w:rsid w:val="004939AE"/>
    <w:rsid w:val="00495CC6"/>
    <w:rsid w:val="004A12DF"/>
    <w:rsid w:val="004A1BA8"/>
    <w:rsid w:val="004A4B57"/>
    <w:rsid w:val="004A63FA"/>
    <w:rsid w:val="004A6496"/>
    <w:rsid w:val="004A6A3D"/>
    <w:rsid w:val="004B0272"/>
    <w:rsid w:val="004B2701"/>
    <w:rsid w:val="004B2E1B"/>
    <w:rsid w:val="004B3AA8"/>
    <w:rsid w:val="004B3E93"/>
    <w:rsid w:val="004C1FBC"/>
    <w:rsid w:val="004C25A2"/>
    <w:rsid w:val="004C3F1D"/>
    <w:rsid w:val="004C458D"/>
    <w:rsid w:val="004C4A37"/>
    <w:rsid w:val="004C7556"/>
    <w:rsid w:val="004C78C2"/>
    <w:rsid w:val="004C7E8B"/>
    <w:rsid w:val="004C7E9D"/>
    <w:rsid w:val="004C7F67"/>
    <w:rsid w:val="004D076D"/>
    <w:rsid w:val="004D0EF1"/>
    <w:rsid w:val="004D2253"/>
    <w:rsid w:val="004D4406"/>
    <w:rsid w:val="004D7C42"/>
    <w:rsid w:val="004E0465"/>
    <w:rsid w:val="004E127B"/>
    <w:rsid w:val="004E1682"/>
    <w:rsid w:val="004E1C0A"/>
    <w:rsid w:val="004E1F54"/>
    <w:rsid w:val="004E30C5"/>
    <w:rsid w:val="004E4AA5"/>
    <w:rsid w:val="004E4AEE"/>
    <w:rsid w:val="004E59E3"/>
    <w:rsid w:val="004E6469"/>
    <w:rsid w:val="004E67C0"/>
    <w:rsid w:val="004F028B"/>
    <w:rsid w:val="004F391A"/>
    <w:rsid w:val="004F3CFB"/>
    <w:rsid w:val="004F6456"/>
    <w:rsid w:val="004F696E"/>
    <w:rsid w:val="004F6C71"/>
    <w:rsid w:val="00500442"/>
    <w:rsid w:val="00501139"/>
    <w:rsid w:val="0050363E"/>
    <w:rsid w:val="005039BC"/>
    <w:rsid w:val="005043BB"/>
    <w:rsid w:val="00504A3D"/>
    <w:rsid w:val="00505767"/>
    <w:rsid w:val="00505988"/>
    <w:rsid w:val="005073F0"/>
    <w:rsid w:val="00510A7B"/>
    <w:rsid w:val="00512F6E"/>
    <w:rsid w:val="00513038"/>
    <w:rsid w:val="00514174"/>
    <w:rsid w:val="00516088"/>
    <w:rsid w:val="00516B0B"/>
    <w:rsid w:val="00517055"/>
    <w:rsid w:val="005220EC"/>
    <w:rsid w:val="00523F95"/>
    <w:rsid w:val="00524D65"/>
    <w:rsid w:val="00525B16"/>
    <w:rsid w:val="00530A2E"/>
    <w:rsid w:val="00533041"/>
    <w:rsid w:val="00533D04"/>
    <w:rsid w:val="00534804"/>
    <w:rsid w:val="00534BDF"/>
    <w:rsid w:val="005354EA"/>
    <w:rsid w:val="0053585F"/>
    <w:rsid w:val="00535EC4"/>
    <w:rsid w:val="00535ED9"/>
    <w:rsid w:val="0053692B"/>
    <w:rsid w:val="005376C8"/>
    <w:rsid w:val="00537A03"/>
    <w:rsid w:val="00541853"/>
    <w:rsid w:val="00543056"/>
    <w:rsid w:val="00543BDA"/>
    <w:rsid w:val="005441CC"/>
    <w:rsid w:val="00544F28"/>
    <w:rsid w:val="005479DA"/>
    <w:rsid w:val="00547BCC"/>
    <w:rsid w:val="0055013B"/>
    <w:rsid w:val="00551F6F"/>
    <w:rsid w:val="00555044"/>
    <w:rsid w:val="00561475"/>
    <w:rsid w:val="00562308"/>
    <w:rsid w:val="0056487B"/>
    <w:rsid w:val="00564FB9"/>
    <w:rsid w:val="00565BB9"/>
    <w:rsid w:val="00573AE5"/>
    <w:rsid w:val="00573D9E"/>
    <w:rsid w:val="00577ABF"/>
    <w:rsid w:val="005801E3"/>
    <w:rsid w:val="00581802"/>
    <w:rsid w:val="005836A8"/>
    <w:rsid w:val="0058409C"/>
    <w:rsid w:val="00584262"/>
    <w:rsid w:val="00586630"/>
    <w:rsid w:val="00586EED"/>
    <w:rsid w:val="00587ADD"/>
    <w:rsid w:val="0059094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F87"/>
    <w:rsid w:val="005C29B8"/>
    <w:rsid w:val="005C5F21"/>
    <w:rsid w:val="005C7156"/>
    <w:rsid w:val="005D0C75"/>
    <w:rsid w:val="005D4171"/>
    <w:rsid w:val="005D6A95"/>
    <w:rsid w:val="005D6B2C"/>
    <w:rsid w:val="005D6D9C"/>
    <w:rsid w:val="005E2335"/>
    <w:rsid w:val="005E34CA"/>
    <w:rsid w:val="005E3C18"/>
    <w:rsid w:val="005E4250"/>
    <w:rsid w:val="005E5F13"/>
    <w:rsid w:val="005E6812"/>
    <w:rsid w:val="005E7881"/>
    <w:rsid w:val="005E78E0"/>
    <w:rsid w:val="005F0D9C"/>
    <w:rsid w:val="005F284E"/>
    <w:rsid w:val="006015CE"/>
    <w:rsid w:val="00604784"/>
    <w:rsid w:val="00606419"/>
    <w:rsid w:val="006065EE"/>
    <w:rsid w:val="00607D29"/>
    <w:rsid w:val="00610DFB"/>
    <w:rsid w:val="00612952"/>
    <w:rsid w:val="00614CC1"/>
    <w:rsid w:val="006156FD"/>
    <w:rsid w:val="00615A9D"/>
    <w:rsid w:val="00616EF4"/>
    <w:rsid w:val="00617387"/>
    <w:rsid w:val="006205D6"/>
    <w:rsid w:val="006252D8"/>
    <w:rsid w:val="006259BC"/>
    <w:rsid w:val="0062636B"/>
    <w:rsid w:val="00632182"/>
    <w:rsid w:val="00632AE0"/>
    <w:rsid w:val="00633B66"/>
    <w:rsid w:val="00633C17"/>
    <w:rsid w:val="00634D9E"/>
    <w:rsid w:val="00636E3E"/>
    <w:rsid w:val="006379F7"/>
    <w:rsid w:val="00637E4D"/>
    <w:rsid w:val="00640620"/>
    <w:rsid w:val="006411E3"/>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F06"/>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7A"/>
    <w:rsid w:val="006B03AD"/>
    <w:rsid w:val="006B153D"/>
    <w:rsid w:val="006B1901"/>
    <w:rsid w:val="006B2672"/>
    <w:rsid w:val="006B54BF"/>
    <w:rsid w:val="006B5F44"/>
    <w:rsid w:val="006B5F90"/>
    <w:rsid w:val="006B62E4"/>
    <w:rsid w:val="006C1BBA"/>
    <w:rsid w:val="006C2079"/>
    <w:rsid w:val="006C5A62"/>
    <w:rsid w:val="006C5D68"/>
    <w:rsid w:val="006C6976"/>
    <w:rsid w:val="006C6DD0"/>
    <w:rsid w:val="006D04EA"/>
    <w:rsid w:val="006D16C4"/>
    <w:rsid w:val="006D1F53"/>
    <w:rsid w:val="006D3E96"/>
    <w:rsid w:val="006D4515"/>
    <w:rsid w:val="006D4BB1"/>
    <w:rsid w:val="006D6593"/>
    <w:rsid w:val="006E3AC2"/>
    <w:rsid w:val="006E4836"/>
    <w:rsid w:val="006F03A8"/>
    <w:rsid w:val="006F2A2F"/>
    <w:rsid w:val="006F2ACA"/>
    <w:rsid w:val="006F2ADC"/>
    <w:rsid w:val="006F2BFE"/>
    <w:rsid w:val="006F31E9"/>
    <w:rsid w:val="006F36BA"/>
    <w:rsid w:val="006F3B08"/>
    <w:rsid w:val="006F3DF4"/>
    <w:rsid w:val="006F6284"/>
    <w:rsid w:val="007002C5"/>
    <w:rsid w:val="00704387"/>
    <w:rsid w:val="00707669"/>
    <w:rsid w:val="00711CBA"/>
    <w:rsid w:val="00711F82"/>
    <w:rsid w:val="00711FB5"/>
    <w:rsid w:val="00712A01"/>
    <w:rsid w:val="00714F58"/>
    <w:rsid w:val="00721163"/>
    <w:rsid w:val="00722FBF"/>
    <w:rsid w:val="00722FC2"/>
    <w:rsid w:val="00724E1B"/>
    <w:rsid w:val="00725949"/>
    <w:rsid w:val="00727FA2"/>
    <w:rsid w:val="007322D9"/>
    <w:rsid w:val="00732BC0"/>
    <w:rsid w:val="00732F3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4F8"/>
    <w:rsid w:val="00765C43"/>
    <w:rsid w:val="00765EFB"/>
    <w:rsid w:val="007671CA"/>
    <w:rsid w:val="00767C61"/>
    <w:rsid w:val="0077008A"/>
    <w:rsid w:val="00773C1F"/>
    <w:rsid w:val="00774DA4"/>
    <w:rsid w:val="0077516E"/>
    <w:rsid w:val="0077531C"/>
    <w:rsid w:val="00776599"/>
    <w:rsid w:val="007802B7"/>
    <w:rsid w:val="0078114B"/>
    <w:rsid w:val="00781DD2"/>
    <w:rsid w:val="00783ECF"/>
    <w:rsid w:val="0078413A"/>
    <w:rsid w:val="00794807"/>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93D"/>
    <w:rsid w:val="007B7453"/>
    <w:rsid w:val="007C2D7D"/>
    <w:rsid w:val="007C2D89"/>
    <w:rsid w:val="007C4593"/>
    <w:rsid w:val="007C5309"/>
    <w:rsid w:val="007C6069"/>
    <w:rsid w:val="007D06C4"/>
    <w:rsid w:val="007D1352"/>
    <w:rsid w:val="007D1895"/>
    <w:rsid w:val="007D2508"/>
    <w:rsid w:val="007D346A"/>
    <w:rsid w:val="007D6518"/>
    <w:rsid w:val="007D76BD"/>
    <w:rsid w:val="007E0BF1"/>
    <w:rsid w:val="007E1AE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61C"/>
    <w:rsid w:val="00823A9F"/>
    <w:rsid w:val="00823C85"/>
    <w:rsid w:val="00825138"/>
    <w:rsid w:val="008269DD"/>
    <w:rsid w:val="00830621"/>
    <w:rsid w:val="0083348C"/>
    <w:rsid w:val="00834AE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126"/>
    <w:rsid w:val="00880CD3"/>
    <w:rsid w:val="0088135F"/>
    <w:rsid w:val="00883F93"/>
    <w:rsid w:val="00884DB3"/>
    <w:rsid w:val="00885A9D"/>
    <w:rsid w:val="008864F6"/>
    <w:rsid w:val="0089049D"/>
    <w:rsid w:val="00892462"/>
    <w:rsid w:val="008928C9"/>
    <w:rsid w:val="008930CB"/>
    <w:rsid w:val="008938DC"/>
    <w:rsid w:val="00893FD1"/>
    <w:rsid w:val="00894836"/>
    <w:rsid w:val="00895172"/>
    <w:rsid w:val="00895680"/>
    <w:rsid w:val="00896DFF"/>
    <w:rsid w:val="0089762C"/>
    <w:rsid w:val="008A173B"/>
    <w:rsid w:val="008A1893"/>
    <w:rsid w:val="008A36AC"/>
    <w:rsid w:val="008A57E6"/>
    <w:rsid w:val="008A6F81"/>
    <w:rsid w:val="008A769A"/>
    <w:rsid w:val="008B0C9C"/>
    <w:rsid w:val="008B166D"/>
    <w:rsid w:val="008B17F4"/>
    <w:rsid w:val="008B3615"/>
    <w:rsid w:val="008B4AC4"/>
    <w:rsid w:val="008B50C8"/>
    <w:rsid w:val="008B5281"/>
    <w:rsid w:val="008B5A36"/>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30E"/>
    <w:rsid w:val="008E1648"/>
    <w:rsid w:val="008E1B3E"/>
    <w:rsid w:val="008E2319"/>
    <w:rsid w:val="008E4BB6"/>
    <w:rsid w:val="008E5518"/>
    <w:rsid w:val="008E6A84"/>
    <w:rsid w:val="008F0CDC"/>
    <w:rsid w:val="008F17A3"/>
    <w:rsid w:val="008F1ED3"/>
    <w:rsid w:val="008F4C29"/>
    <w:rsid w:val="008F649D"/>
    <w:rsid w:val="008F70BD"/>
    <w:rsid w:val="008F74C4"/>
    <w:rsid w:val="008F788F"/>
    <w:rsid w:val="008F7EA2"/>
    <w:rsid w:val="009001BF"/>
    <w:rsid w:val="00902722"/>
    <w:rsid w:val="009027BC"/>
    <w:rsid w:val="009062E6"/>
    <w:rsid w:val="00911BE5"/>
    <w:rsid w:val="00912352"/>
    <w:rsid w:val="00913CA9"/>
    <w:rsid w:val="009145AE"/>
    <w:rsid w:val="009146CE"/>
    <w:rsid w:val="00914CA7"/>
    <w:rsid w:val="00915C3E"/>
    <w:rsid w:val="009161A8"/>
    <w:rsid w:val="00917667"/>
    <w:rsid w:val="009245AE"/>
    <w:rsid w:val="009245F5"/>
    <w:rsid w:val="009249EC"/>
    <w:rsid w:val="009273B3"/>
    <w:rsid w:val="009305B5"/>
    <w:rsid w:val="00933983"/>
    <w:rsid w:val="00934245"/>
    <w:rsid w:val="009378DD"/>
    <w:rsid w:val="009429D5"/>
    <w:rsid w:val="00942AF7"/>
    <w:rsid w:val="00942BF1"/>
    <w:rsid w:val="00945180"/>
    <w:rsid w:val="00945428"/>
    <w:rsid w:val="0094607B"/>
    <w:rsid w:val="00953604"/>
    <w:rsid w:val="0095496B"/>
    <w:rsid w:val="00956728"/>
    <w:rsid w:val="00960F1E"/>
    <w:rsid w:val="009610DC"/>
    <w:rsid w:val="00961490"/>
    <w:rsid w:val="0096381A"/>
    <w:rsid w:val="00965E04"/>
    <w:rsid w:val="009674AD"/>
    <w:rsid w:val="00970CDC"/>
    <w:rsid w:val="009747F9"/>
    <w:rsid w:val="00975727"/>
    <w:rsid w:val="00977010"/>
    <w:rsid w:val="00977D02"/>
    <w:rsid w:val="00977FF9"/>
    <w:rsid w:val="009809BB"/>
    <w:rsid w:val="00980CF7"/>
    <w:rsid w:val="0098364B"/>
    <w:rsid w:val="009908A3"/>
    <w:rsid w:val="009911AF"/>
    <w:rsid w:val="00991875"/>
    <w:rsid w:val="00991F92"/>
    <w:rsid w:val="00992985"/>
    <w:rsid w:val="00993889"/>
    <w:rsid w:val="0099551B"/>
    <w:rsid w:val="00996BD2"/>
    <w:rsid w:val="00997A9F"/>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2A"/>
    <w:rsid w:val="009C4CFA"/>
    <w:rsid w:val="009C5070"/>
    <w:rsid w:val="009D112C"/>
    <w:rsid w:val="009D1385"/>
    <w:rsid w:val="009D1CF1"/>
    <w:rsid w:val="009D335D"/>
    <w:rsid w:val="009D47FA"/>
    <w:rsid w:val="009D4C5B"/>
    <w:rsid w:val="009D50D2"/>
    <w:rsid w:val="009D6BCA"/>
    <w:rsid w:val="009E0F62"/>
    <w:rsid w:val="009E4A58"/>
    <w:rsid w:val="009E5A2D"/>
    <w:rsid w:val="009E5AB2"/>
    <w:rsid w:val="009E6219"/>
    <w:rsid w:val="009E6F35"/>
    <w:rsid w:val="009F03B3"/>
    <w:rsid w:val="00A0096C"/>
    <w:rsid w:val="00A01757"/>
    <w:rsid w:val="00A028C0"/>
    <w:rsid w:val="00A02BAE"/>
    <w:rsid w:val="00A06A6B"/>
    <w:rsid w:val="00A07E47"/>
    <w:rsid w:val="00A1088D"/>
    <w:rsid w:val="00A129D0"/>
    <w:rsid w:val="00A12C33"/>
    <w:rsid w:val="00A138BA"/>
    <w:rsid w:val="00A14C8E"/>
    <w:rsid w:val="00A153D9"/>
    <w:rsid w:val="00A15F09"/>
    <w:rsid w:val="00A169B6"/>
    <w:rsid w:val="00A2271D"/>
    <w:rsid w:val="00A237B0"/>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7C6"/>
    <w:rsid w:val="00A55BD6"/>
    <w:rsid w:val="00A55D50"/>
    <w:rsid w:val="00A57142"/>
    <w:rsid w:val="00A60F1B"/>
    <w:rsid w:val="00A648CD"/>
    <w:rsid w:val="00A6537A"/>
    <w:rsid w:val="00A66D99"/>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AA1"/>
    <w:rsid w:val="00AD4126"/>
    <w:rsid w:val="00AD421C"/>
    <w:rsid w:val="00AD44FA"/>
    <w:rsid w:val="00AE070A"/>
    <w:rsid w:val="00AE09F7"/>
    <w:rsid w:val="00AE101C"/>
    <w:rsid w:val="00AE2A69"/>
    <w:rsid w:val="00AE37E5"/>
    <w:rsid w:val="00AE5EB4"/>
    <w:rsid w:val="00AF0C18"/>
    <w:rsid w:val="00AF0E98"/>
    <w:rsid w:val="00AF2F86"/>
    <w:rsid w:val="00AF47C5"/>
    <w:rsid w:val="00AF5398"/>
    <w:rsid w:val="00AF5B15"/>
    <w:rsid w:val="00B00676"/>
    <w:rsid w:val="00B00D95"/>
    <w:rsid w:val="00B01113"/>
    <w:rsid w:val="00B049AF"/>
    <w:rsid w:val="00B069E5"/>
    <w:rsid w:val="00B07242"/>
    <w:rsid w:val="00B10311"/>
    <w:rsid w:val="00B10534"/>
    <w:rsid w:val="00B113DB"/>
    <w:rsid w:val="00B11D8A"/>
    <w:rsid w:val="00B12981"/>
    <w:rsid w:val="00B1418E"/>
    <w:rsid w:val="00B147DD"/>
    <w:rsid w:val="00B156FD"/>
    <w:rsid w:val="00B17420"/>
    <w:rsid w:val="00B21F61"/>
    <w:rsid w:val="00B261F1"/>
    <w:rsid w:val="00B265BC"/>
    <w:rsid w:val="00B2661E"/>
    <w:rsid w:val="00B31FB1"/>
    <w:rsid w:val="00B33952"/>
    <w:rsid w:val="00B33C5E"/>
    <w:rsid w:val="00B342F4"/>
    <w:rsid w:val="00B34369"/>
    <w:rsid w:val="00B34DC2"/>
    <w:rsid w:val="00B378E5"/>
    <w:rsid w:val="00B424F7"/>
    <w:rsid w:val="00B4346D"/>
    <w:rsid w:val="00B440F4"/>
    <w:rsid w:val="00B447A5"/>
    <w:rsid w:val="00B4654C"/>
    <w:rsid w:val="00B47293"/>
    <w:rsid w:val="00B50E50"/>
    <w:rsid w:val="00B52120"/>
    <w:rsid w:val="00B54ABC"/>
    <w:rsid w:val="00B56CF6"/>
    <w:rsid w:val="00B56FBE"/>
    <w:rsid w:val="00B60ACF"/>
    <w:rsid w:val="00B62B58"/>
    <w:rsid w:val="00B65149"/>
    <w:rsid w:val="00B66567"/>
    <w:rsid w:val="00B66F52"/>
    <w:rsid w:val="00B66FE5"/>
    <w:rsid w:val="00B72880"/>
    <w:rsid w:val="00B758BF"/>
    <w:rsid w:val="00B77A1B"/>
    <w:rsid w:val="00B77EC8"/>
    <w:rsid w:val="00B810B2"/>
    <w:rsid w:val="00B827A6"/>
    <w:rsid w:val="00B831CE"/>
    <w:rsid w:val="00B86677"/>
    <w:rsid w:val="00B87131"/>
    <w:rsid w:val="00B939B1"/>
    <w:rsid w:val="00B96D40"/>
    <w:rsid w:val="00B97386"/>
    <w:rsid w:val="00BA0D10"/>
    <w:rsid w:val="00BA263B"/>
    <w:rsid w:val="00BA42B2"/>
    <w:rsid w:val="00BA58D4"/>
    <w:rsid w:val="00BA5B9E"/>
    <w:rsid w:val="00BA7C9A"/>
    <w:rsid w:val="00BB0D24"/>
    <w:rsid w:val="00BB1E3F"/>
    <w:rsid w:val="00BB5F8F"/>
    <w:rsid w:val="00BB657A"/>
    <w:rsid w:val="00BC1A4E"/>
    <w:rsid w:val="00BC2FD3"/>
    <w:rsid w:val="00BC5DC7"/>
    <w:rsid w:val="00BC6B8B"/>
    <w:rsid w:val="00BC73D8"/>
    <w:rsid w:val="00BD52D7"/>
    <w:rsid w:val="00BD5AD2"/>
    <w:rsid w:val="00BE1E4D"/>
    <w:rsid w:val="00BE22F3"/>
    <w:rsid w:val="00BE5B52"/>
    <w:rsid w:val="00BE63B2"/>
    <w:rsid w:val="00BE7B8D"/>
    <w:rsid w:val="00BF08CA"/>
    <w:rsid w:val="00BF0993"/>
    <w:rsid w:val="00BF10A9"/>
    <w:rsid w:val="00BF1703"/>
    <w:rsid w:val="00BF231C"/>
    <w:rsid w:val="00BF51E5"/>
    <w:rsid w:val="00BF74A6"/>
    <w:rsid w:val="00BF774B"/>
    <w:rsid w:val="00C013AD"/>
    <w:rsid w:val="00C03DDC"/>
    <w:rsid w:val="00C04904"/>
    <w:rsid w:val="00C05363"/>
    <w:rsid w:val="00C056B3"/>
    <w:rsid w:val="00C103E5"/>
    <w:rsid w:val="00C13319"/>
    <w:rsid w:val="00C13EE9"/>
    <w:rsid w:val="00C15354"/>
    <w:rsid w:val="00C21540"/>
    <w:rsid w:val="00C21906"/>
    <w:rsid w:val="00C21BFA"/>
    <w:rsid w:val="00C24C8D"/>
    <w:rsid w:val="00C25460"/>
    <w:rsid w:val="00C25FE2"/>
    <w:rsid w:val="00C26B53"/>
    <w:rsid w:val="00C279B2"/>
    <w:rsid w:val="00C33E50"/>
    <w:rsid w:val="00C34C20"/>
    <w:rsid w:val="00C35A3E"/>
    <w:rsid w:val="00C3684A"/>
    <w:rsid w:val="00C37FA0"/>
    <w:rsid w:val="00C42130"/>
    <w:rsid w:val="00C423A4"/>
    <w:rsid w:val="00C423E3"/>
    <w:rsid w:val="00C44BF5"/>
    <w:rsid w:val="00C521D6"/>
    <w:rsid w:val="00C528A7"/>
    <w:rsid w:val="00C55232"/>
    <w:rsid w:val="00C553A4"/>
    <w:rsid w:val="00C55A06"/>
    <w:rsid w:val="00C55D03"/>
    <w:rsid w:val="00C601BC"/>
    <w:rsid w:val="00C6329F"/>
    <w:rsid w:val="00C63340"/>
    <w:rsid w:val="00C643F9"/>
    <w:rsid w:val="00C64452"/>
    <w:rsid w:val="00C64E95"/>
    <w:rsid w:val="00C67B91"/>
    <w:rsid w:val="00C67C3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CFB"/>
    <w:rsid w:val="00CA2D1B"/>
    <w:rsid w:val="00CA375D"/>
    <w:rsid w:val="00CA40D0"/>
    <w:rsid w:val="00CA662A"/>
    <w:rsid w:val="00CA7AFD"/>
    <w:rsid w:val="00CA7C3C"/>
    <w:rsid w:val="00CB0189"/>
    <w:rsid w:val="00CB0BA2"/>
    <w:rsid w:val="00CB1A42"/>
    <w:rsid w:val="00CB1B0C"/>
    <w:rsid w:val="00CB2962"/>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64E"/>
    <w:rsid w:val="00CF048A"/>
    <w:rsid w:val="00CF155A"/>
    <w:rsid w:val="00CF1FC1"/>
    <w:rsid w:val="00CF2947"/>
    <w:rsid w:val="00CF686F"/>
    <w:rsid w:val="00CF6E60"/>
    <w:rsid w:val="00CF7BCA"/>
    <w:rsid w:val="00D002FB"/>
    <w:rsid w:val="00D008FD"/>
    <w:rsid w:val="00D0321C"/>
    <w:rsid w:val="00D035EC"/>
    <w:rsid w:val="00D06AB1"/>
    <w:rsid w:val="00D06FC1"/>
    <w:rsid w:val="00D072ED"/>
    <w:rsid w:val="00D07A16"/>
    <w:rsid w:val="00D1067E"/>
    <w:rsid w:val="00D10F50"/>
    <w:rsid w:val="00D11272"/>
    <w:rsid w:val="00D126F5"/>
    <w:rsid w:val="00D1489E"/>
    <w:rsid w:val="00D155CB"/>
    <w:rsid w:val="00D20737"/>
    <w:rsid w:val="00D21E81"/>
    <w:rsid w:val="00D223DE"/>
    <w:rsid w:val="00D23F00"/>
    <w:rsid w:val="00D25E37"/>
    <w:rsid w:val="00D2661A"/>
    <w:rsid w:val="00D27582"/>
    <w:rsid w:val="00D27EC4"/>
    <w:rsid w:val="00D32719"/>
    <w:rsid w:val="00D33333"/>
    <w:rsid w:val="00D352A2"/>
    <w:rsid w:val="00D356D4"/>
    <w:rsid w:val="00D402E7"/>
    <w:rsid w:val="00D4162B"/>
    <w:rsid w:val="00D4514F"/>
    <w:rsid w:val="00D451E2"/>
    <w:rsid w:val="00D45E89"/>
    <w:rsid w:val="00D45E8D"/>
    <w:rsid w:val="00D466AE"/>
    <w:rsid w:val="00D4734F"/>
    <w:rsid w:val="00D51BF3"/>
    <w:rsid w:val="00D5703C"/>
    <w:rsid w:val="00D62340"/>
    <w:rsid w:val="00D66846"/>
    <w:rsid w:val="00D675FB"/>
    <w:rsid w:val="00D70D55"/>
    <w:rsid w:val="00D71F25"/>
    <w:rsid w:val="00D72A9C"/>
    <w:rsid w:val="00D77031"/>
    <w:rsid w:val="00D8253F"/>
    <w:rsid w:val="00D845A7"/>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87E"/>
    <w:rsid w:val="00DA64F8"/>
    <w:rsid w:val="00DA6C15"/>
    <w:rsid w:val="00DB0258"/>
    <w:rsid w:val="00DB38EE"/>
    <w:rsid w:val="00DB423E"/>
    <w:rsid w:val="00DB498B"/>
    <w:rsid w:val="00DB60D0"/>
    <w:rsid w:val="00DB658E"/>
    <w:rsid w:val="00DB66CA"/>
    <w:rsid w:val="00DB6BCA"/>
    <w:rsid w:val="00DB6F54"/>
    <w:rsid w:val="00DB73F7"/>
    <w:rsid w:val="00DC0321"/>
    <w:rsid w:val="00DC3067"/>
    <w:rsid w:val="00DC370B"/>
    <w:rsid w:val="00DC551B"/>
    <w:rsid w:val="00DC5B90"/>
    <w:rsid w:val="00DC5DCC"/>
    <w:rsid w:val="00DD00FF"/>
    <w:rsid w:val="00DD0619"/>
    <w:rsid w:val="00DD07FB"/>
    <w:rsid w:val="00DD25C6"/>
    <w:rsid w:val="00DD3458"/>
    <w:rsid w:val="00DD4FE5"/>
    <w:rsid w:val="00DD54B0"/>
    <w:rsid w:val="00DD57EE"/>
    <w:rsid w:val="00DD66CD"/>
    <w:rsid w:val="00DD6BCC"/>
    <w:rsid w:val="00DE0A4B"/>
    <w:rsid w:val="00DE2410"/>
    <w:rsid w:val="00DE2939"/>
    <w:rsid w:val="00DE6E81"/>
    <w:rsid w:val="00DE703F"/>
    <w:rsid w:val="00DE7595"/>
    <w:rsid w:val="00DF1961"/>
    <w:rsid w:val="00DF44DE"/>
    <w:rsid w:val="00E01138"/>
    <w:rsid w:val="00E02DFB"/>
    <w:rsid w:val="00E030CC"/>
    <w:rsid w:val="00E030F9"/>
    <w:rsid w:val="00E0311A"/>
    <w:rsid w:val="00E03138"/>
    <w:rsid w:val="00E06404"/>
    <w:rsid w:val="00E11A85"/>
    <w:rsid w:val="00E12495"/>
    <w:rsid w:val="00E15CCD"/>
    <w:rsid w:val="00E202EF"/>
    <w:rsid w:val="00E210B5"/>
    <w:rsid w:val="00E234A6"/>
    <w:rsid w:val="00E2552F"/>
    <w:rsid w:val="00E3137A"/>
    <w:rsid w:val="00E32CCF"/>
    <w:rsid w:val="00E3312A"/>
    <w:rsid w:val="00E34A98"/>
    <w:rsid w:val="00E35D1E"/>
    <w:rsid w:val="00E364F9"/>
    <w:rsid w:val="00E365FA"/>
    <w:rsid w:val="00E36789"/>
    <w:rsid w:val="00E433FC"/>
    <w:rsid w:val="00E44A83"/>
    <w:rsid w:val="00E502C1"/>
    <w:rsid w:val="00E502DD"/>
    <w:rsid w:val="00E50D3A"/>
    <w:rsid w:val="00E51387"/>
    <w:rsid w:val="00E51E68"/>
    <w:rsid w:val="00E52EFD"/>
    <w:rsid w:val="00E5408A"/>
    <w:rsid w:val="00E56800"/>
    <w:rsid w:val="00E60C63"/>
    <w:rsid w:val="00E62FF9"/>
    <w:rsid w:val="00E631B4"/>
    <w:rsid w:val="00E635D6"/>
    <w:rsid w:val="00E639BC"/>
    <w:rsid w:val="00E63C49"/>
    <w:rsid w:val="00E664CC"/>
    <w:rsid w:val="00E70388"/>
    <w:rsid w:val="00E70F92"/>
    <w:rsid w:val="00E74313"/>
    <w:rsid w:val="00E74C54"/>
    <w:rsid w:val="00E77A03"/>
    <w:rsid w:val="00E81430"/>
    <w:rsid w:val="00E822E8"/>
    <w:rsid w:val="00E82554"/>
    <w:rsid w:val="00E82606"/>
    <w:rsid w:val="00E831C1"/>
    <w:rsid w:val="00E846C8"/>
    <w:rsid w:val="00E84957"/>
    <w:rsid w:val="00E84A55"/>
    <w:rsid w:val="00E85BFF"/>
    <w:rsid w:val="00E90391"/>
    <w:rsid w:val="00E906C2"/>
    <w:rsid w:val="00E91F2F"/>
    <w:rsid w:val="00E9311F"/>
    <w:rsid w:val="00E934D1"/>
    <w:rsid w:val="00E94AF0"/>
    <w:rsid w:val="00E95D13"/>
    <w:rsid w:val="00E95DD3"/>
    <w:rsid w:val="00E969D5"/>
    <w:rsid w:val="00E973DC"/>
    <w:rsid w:val="00EA3916"/>
    <w:rsid w:val="00EA58D1"/>
    <w:rsid w:val="00EA61BC"/>
    <w:rsid w:val="00EA681A"/>
    <w:rsid w:val="00EA735B"/>
    <w:rsid w:val="00EB0711"/>
    <w:rsid w:val="00EB1E69"/>
    <w:rsid w:val="00EB2086"/>
    <w:rsid w:val="00EB31ED"/>
    <w:rsid w:val="00EB5EDF"/>
    <w:rsid w:val="00EB60FE"/>
    <w:rsid w:val="00EB74DB"/>
    <w:rsid w:val="00EC5359"/>
    <w:rsid w:val="00EC562A"/>
    <w:rsid w:val="00EC7172"/>
    <w:rsid w:val="00ED067A"/>
    <w:rsid w:val="00ED1140"/>
    <w:rsid w:val="00ED2B50"/>
    <w:rsid w:val="00EE0350"/>
    <w:rsid w:val="00EE0719"/>
    <w:rsid w:val="00EE0E80"/>
    <w:rsid w:val="00EE613F"/>
    <w:rsid w:val="00EE7295"/>
    <w:rsid w:val="00EE7869"/>
    <w:rsid w:val="00EF054A"/>
    <w:rsid w:val="00EF156C"/>
    <w:rsid w:val="00EF15B4"/>
    <w:rsid w:val="00EF2548"/>
    <w:rsid w:val="00EF3235"/>
    <w:rsid w:val="00EF7E72"/>
    <w:rsid w:val="00F06D37"/>
    <w:rsid w:val="00F07B9D"/>
    <w:rsid w:val="00F07CCE"/>
    <w:rsid w:val="00F11586"/>
    <w:rsid w:val="00F1183B"/>
    <w:rsid w:val="00F11C9F"/>
    <w:rsid w:val="00F12263"/>
    <w:rsid w:val="00F1409D"/>
    <w:rsid w:val="00F14214"/>
    <w:rsid w:val="00F157A9"/>
    <w:rsid w:val="00F16388"/>
    <w:rsid w:val="00F16F00"/>
    <w:rsid w:val="00F25BB6"/>
    <w:rsid w:val="00F26B7E"/>
    <w:rsid w:val="00F27A3B"/>
    <w:rsid w:val="00F32780"/>
    <w:rsid w:val="00F32FDD"/>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C20"/>
    <w:rsid w:val="00F65893"/>
    <w:rsid w:val="00F66A4A"/>
    <w:rsid w:val="00F71E22"/>
    <w:rsid w:val="00F72142"/>
    <w:rsid w:val="00F72AE7"/>
    <w:rsid w:val="00F74192"/>
    <w:rsid w:val="00F833BA"/>
    <w:rsid w:val="00F84FD0"/>
    <w:rsid w:val="00F85284"/>
    <w:rsid w:val="00F85529"/>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961"/>
    <w:rsid w:val="00FC17B7"/>
    <w:rsid w:val="00FC2CB7"/>
    <w:rsid w:val="00FC4090"/>
    <w:rsid w:val="00FC55B4"/>
    <w:rsid w:val="00FD00E6"/>
    <w:rsid w:val="00FD09A1"/>
    <w:rsid w:val="00FD2A7C"/>
    <w:rsid w:val="00FD59EB"/>
    <w:rsid w:val="00FD7299"/>
    <w:rsid w:val="00FE1FBE"/>
    <w:rsid w:val="00FE3901"/>
    <w:rsid w:val="00FE39D3"/>
    <w:rsid w:val="00FE3BBF"/>
    <w:rsid w:val="00FE4BCE"/>
    <w:rsid w:val="00FE54AE"/>
    <w:rsid w:val="00FE576A"/>
    <w:rsid w:val="00FE7E79"/>
    <w:rsid w:val="00FF3E7D"/>
    <w:rsid w:val="00FF5B99"/>
    <w:rsid w:val="00FF730C"/>
    <w:rsid w:val="00FF73F4"/>
    <w:rsid w:val="00FF7585"/>
    <w:rsid w:val="00FF7CE4"/>
    <w:rsid w:val="00FF7E39"/>
    <w:rsid w:val="01FA510E"/>
    <w:rsid w:val="0C247BEF"/>
    <w:rsid w:val="11132F1F"/>
    <w:rsid w:val="1BDA21D8"/>
    <w:rsid w:val="20510E19"/>
    <w:rsid w:val="222E1654"/>
    <w:rsid w:val="263F1240"/>
    <w:rsid w:val="324B21C8"/>
    <w:rsid w:val="37DB610F"/>
    <w:rsid w:val="41CA6FEA"/>
    <w:rsid w:val="4B2460EB"/>
    <w:rsid w:val="4B515AE1"/>
    <w:rsid w:val="4C1761CA"/>
    <w:rsid w:val="573B3981"/>
    <w:rsid w:val="5A676DC1"/>
    <w:rsid w:val="5CAE08B8"/>
    <w:rsid w:val="5E2F0501"/>
    <w:rsid w:val="5ED349B4"/>
    <w:rsid w:val="5F5251B4"/>
    <w:rsid w:val="65893F78"/>
    <w:rsid w:val="6BBA12F6"/>
    <w:rsid w:val="6FF84BF7"/>
    <w:rsid w:val="7079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F412538BFF4E028B34C57B4125A4B6"/>
        <w:style w:val=""/>
        <w:category>
          <w:name w:val="常规"/>
          <w:gallery w:val="placeholder"/>
        </w:category>
        <w:types>
          <w:type w:val="bbPlcHdr"/>
        </w:types>
        <w:behaviors>
          <w:behavior w:val="content"/>
        </w:behaviors>
        <w:description w:val=""/>
        <w:guid w:val="{56983339-2584-45F2-8877-EBCFC85CF337}"/>
      </w:docPartPr>
      <w:docPartBody>
        <w:p w14:paraId="52D8ED11">
          <w:pPr>
            <w:pStyle w:val="5"/>
            <w:rPr>
              <w:rFonts w:hint="eastAsia"/>
            </w:rPr>
          </w:pPr>
          <w:r>
            <w:rPr>
              <w:rStyle w:val="4"/>
              <w:rFonts w:hint="eastAsia"/>
            </w:rPr>
            <w:t>单击或点击此处输入文字。</w:t>
          </w:r>
        </w:p>
      </w:docPartBody>
    </w:docPart>
    <w:docPart>
      <w:docPartPr>
        <w:name w:val="ECDEA48EF84F4F5E99F9E0F1503A5605"/>
        <w:style w:val=""/>
        <w:category>
          <w:name w:val="常规"/>
          <w:gallery w:val="placeholder"/>
        </w:category>
        <w:types>
          <w:type w:val="bbPlcHdr"/>
        </w:types>
        <w:behaviors>
          <w:behavior w:val="content"/>
        </w:behaviors>
        <w:description w:val=""/>
        <w:guid w:val="{27A6D237-EF6F-48B1-9D2D-99EE682D0C26}"/>
      </w:docPartPr>
      <w:docPartBody>
        <w:p w14:paraId="1F2014C5">
          <w:pPr>
            <w:pStyle w:val="6"/>
            <w:rPr>
              <w:rFonts w:hint="eastAsia"/>
            </w:rPr>
          </w:pPr>
          <w:r>
            <w:rPr>
              <w:rStyle w:val="4"/>
              <w:rFonts w:hint="eastAsia"/>
            </w:rPr>
            <w:t>选择一项。</w:t>
          </w:r>
        </w:p>
      </w:docPartBody>
    </w:docPart>
    <w:docPart>
      <w:docPartPr>
        <w:name w:val="0F17930744C2428284D2E149EE28D3B3"/>
        <w:style w:val=""/>
        <w:category>
          <w:name w:val="常规"/>
          <w:gallery w:val="placeholder"/>
        </w:category>
        <w:types>
          <w:type w:val="bbPlcHdr"/>
        </w:types>
        <w:behaviors>
          <w:behavior w:val="content"/>
        </w:behaviors>
        <w:description w:val=""/>
        <w:guid w:val="{E3AFF3AF-2BE4-407E-8969-285257DD0033}"/>
      </w:docPartPr>
      <w:docPartBody>
        <w:p w14:paraId="0993D35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9B"/>
    <w:rsid w:val="00002251"/>
    <w:rsid w:val="00144712"/>
    <w:rsid w:val="002C3822"/>
    <w:rsid w:val="003925E9"/>
    <w:rsid w:val="00394C8E"/>
    <w:rsid w:val="003A6F05"/>
    <w:rsid w:val="00411C07"/>
    <w:rsid w:val="004E1F54"/>
    <w:rsid w:val="00503942"/>
    <w:rsid w:val="0055289B"/>
    <w:rsid w:val="00844162"/>
    <w:rsid w:val="008A11FE"/>
    <w:rsid w:val="008B5588"/>
    <w:rsid w:val="00BB3997"/>
    <w:rsid w:val="00EB7339"/>
    <w:rsid w:val="00EC7172"/>
    <w:rsid w:val="00EE5782"/>
    <w:rsid w:val="00F0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1F412538BFF4E028B34C57B4125A4B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ECDEA48EF84F4F5E99F9E0F1503A560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F17930744C2428284D2E149EE28D3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3735</Words>
  <Characters>4538</Characters>
  <Lines>45</Lines>
  <Paragraphs>12</Paragraphs>
  <TotalTime>1</TotalTime>
  <ScaleCrop>false</ScaleCrop>
  <LinksUpToDate>false</LinksUpToDate>
  <CharactersWithSpaces>4708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2023-06-12T08:15:00Z</dcterms:created>
  <dc:creator>33 22</dc:creator>
  <dc:description>&lt;config cover="true" show_menu="true" version="1.0.0" doctype="SDKXY"&gt;_x000d_
&lt;/config&gt;</dc:description>
  <cp:lastModifiedBy>我是大坏蛋</cp:lastModifiedBy>
  <cp:lastPrinted>2021-02-02T08:22:00Z</cp:lastPrinted>
  <dcterms:modified xsi:type="dcterms:W3CDTF">2025-09-22T03:14:17Z</dcterms:modified>
  <dc:title>团体标准</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C754F31FBB2048E0A03200C2D7BC95FC_12</vt:lpwstr>
  </property>
  <property fmtid="{D5CDD505-2E9C-101B-9397-08002B2CF9AE}" pid="16" name="KSOTemplateDocerSaveRecord">
    <vt:lpwstr>eyJoZGlkIjoiZTc0NTk0MjVhMTA4YzVmMjA1YTE5OTc4NzgxOWNmNmQiLCJ1c2VySWQiOiI2MDg1MjM1NTAifQ==</vt:lpwstr>
  </property>
</Properties>
</file>